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F1C57" w:rsidRDefault="000F1C57" w:rsidP="000F1C57">
      <w:pPr>
        <w:spacing w:after="200" w:line="276" w:lineRule="auto"/>
        <w:contextualSpacing w:val="0"/>
        <w:jc w:val="left"/>
        <w:rPr>
          <w:b/>
          <w:sz w:val="36"/>
          <w:szCs w:val="36"/>
        </w:rPr>
      </w:pPr>
    </w:p>
    <w:p w:rsidR="000F1C57" w:rsidRDefault="000F1C57" w:rsidP="000F1C57">
      <w:pPr>
        <w:spacing w:line="240" w:lineRule="auto"/>
        <w:rPr>
          <w:b/>
          <w:sz w:val="36"/>
          <w:szCs w:val="36"/>
        </w:rPr>
      </w:pPr>
    </w:p>
    <w:p w:rsidR="000F1C57" w:rsidRDefault="000F1C57" w:rsidP="000F1C57">
      <w:pPr>
        <w:spacing w:line="240" w:lineRule="auto"/>
        <w:rPr>
          <w:b/>
          <w:sz w:val="36"/>
          <w:szCs w:val="36"/>
        </w:rPr>
      </w:pPr>
    </w:p>
    <w:p w:rsidR="000F1C57" w:rsidRDefault="000F1C57" w:rsidP="000F1C57">
      <w:pPr>
        <w:spacing w:line="240" w:lineRule="auto"/>
        <w:rPr>
          <w:b/>
          <w:sz w:val="36"/>
          <w:szCs w:val="36"/>
        </w:rPr>
      </w:pPr>
    </w:p>
    <w:p w:rsidR="000F1C57" w:rsidRDefault="000F1C57" w:rsidP="000F1C57">
      <w:pPr>
        <w:spacing w:line="240" w:lineRule="auto"/>
        <w:rPr>
          <w:b/>
          <w:sz w:val="36"/>
          <w:szCs w:val="36"/>
        </w:rPr>
      </w:pPr>
    </w:p>
    <w:p w:rsidR="000F1C57" w:rsidRDefault="000F1C57" w:rsidP="000F1C57">
      <w:pPr>
        <w:spacing w:line="240" w:lineRule="auto"/>
        <w:rPr>
          <w:b/>
          <w:sz w:val="36"/>
          <w:szCs w:val="36"/>
        </w:rPr>
      </w:pPr>
    </w:p>
    <w:p w:rsidR="000F1C57" w:rsidRPr="002657FB" w:rsidRDefault="001F7FA1" w:rsidP="000F1C57">
      <w:pPr>
        <w:spacing w:line="240" w:lineRule="auto"/>
        <w:rPr>
          <w:b/>
          <w:sz w:val="40"/>
          <w:szCs w:val="40"/>
        </w:rPr>
      </w:pPr>
      <w:r>
        <w:rPr>
          <w:b/>
          <w:sz w:val="40"/>
          <w:szCs w:val="40"/>
        </w:rPr>
        <w:t xml:space="preserve">Chapter </w:t>
      </w:r>
      <w:r w:rsidR="007F480C">
        <w:rPr>
          <w:b/>
          <w:sz w:val="40"/>
          <w:szCs w:val="40"/>
        </w:rPr>
        <w:t>1</w:t>
      </w:r>
    </w:p>
    <w:p w:rsidR="000F1C57" w:rsidRPr="002056EC" w:rsidRDefault="0017133E" w:rsidP="007F480C">
      <w:pPr>
        <w:pStyle w:val="Heading1"/>
      </w:pPr>
      <w:r>
        <w:rPr>
          <w:noProof/>
          <w:lang w:val="en-GB" w:eastAsia="en-GB"/>
        </w:rPr>
        <w:pict>
          <v:shapetype id="_x0000_t202" coordsize="21600,21600" o:spt="202" path="m,l,21600r21600,l21600,xe">
            <v:stroke joinstyle="miter"/>
            <v:path gradientshapeok="t" o:connecttype="rect"/>
          </v:shapetype>
          <v:shape id="Text Box 42" o:spid="_x0000_s1026" type="#_x0000_t202" style="position:absolute;left:0;text-align:left;margin-left:-1pt;margin-top:27.45pt;width:455.2pt;height:164.35pt;z-index:25165516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JW0gAIAAAkFAAAOAAAAZHJzL2Uyb0RvYy54bWysVMlu2zAQvRfoPxC8O1ogx5YQOWiSuiiQ&#10;LkDSD6BFyiJKcViStpQW/fcOKdtJugBFUR0oLsM3y3vDi8uxV2QvrJOga5qdpZQI3QCXelvTT/fr&#10;2ZIS55nmTIEWNX0Qjl6uXr64GEwlcuhAcWEJgmhXDaamnfemShLXdKJn7gyM0HjYgu2Zx6XdJtyy&#10;AdF7leRpep4MYLmx0AjncPdmOqSriN+2ovEf2tYJT1RNMTYfRxvHTRiT1QWrtpaZTjaHMNg/RNEz&#10;qdHpCeqGeUZ2Vv4C1cvGgoPWnzXQJ9C2shExB8wmS3/K5q5jRsRcsDjOnMrk/h9s837/0RLJa1pQ&#10;olmPFN2L0ZMrGEmRh/IMxlVodWfQzo+4jzTHVJ25heazIxquO6a34pW1MHSCcQwvCzeTJ1cnHBdA&#10;NsM74OiH7TxEoLG1fagdVoMgOtL0cKImxNLg5nyxzNICjxo8y9PlIi/m0QerjteNdf6NgJ6ESU0t&#10;ch/h2f7W+RAOq44mwZsDJflaKhUXdru5VpbsGepkHb8D+jMzpYOxhnBtQpx2MEr0Ec5CvJH3b2WW&#10;F+lVXs7W58vFrFgX81m5SJezNCuvyvO0KIub9fcQYFZUneRc6FupxVGDWfF3HB+6YVJPVCEZalrO&#10;8/nE0R+TTOP3uyR76bEllexrujwZsSow+1pzTJtVnkk1zZPn4ccqYw2O/1iVqINA/SQCP25GRAni&#10;2AB/QEVYQL6QW3xHcNKB/UrJgD1ZU/dlx6ygRL3VqKrQwHFSzBc5Luxxd/N0l+kGIWrqKZmm135q&#10;+J2xctuhh0m/Gl6hAlsZtfEYzUG32G8xicPbEBr66TpaPb5gqx8AAAD//wMAUEsDBBQABgAIAAAA&#10;IQBiiGBY3wAAAAgBAAAPAAAAZHJzL2Rvd25yZXYueG1sTI/BTsMwEETvSPyDtUjcWrtF0DSNUyEE&#10;CFQOpe2lNzde4oh4HWK3DX/PcoLj7Ixm3hbLwbfihH1sAmmYjBUIpCrYhmoNu+3TKAMRkyFr2kCo&#10;4RsjLMvLi8LkNpzpHU+bVAsuoZgbDS6lLpcyVg69iePQIbH3EXpvEsu+lrY3Zy73rZwqdSe9aYgX&#10;nOnwwWH1uTl6DS/7bLvC12eXrR/NDNcUv+T+Tevrq+F+ASLhkP7C8IvP6FAy0yEcyUbRahjNOKjh&#10;djoBwfZczflw0HCTqQxkWcj/D5Q/AAAA//8DAFBLAQItABQABgAIAAAAIQC2gziS/gAAAOEBAAAT&#10;AAAAAAAAAAAAAAAAAAAAAABbQ29udGVudF9UeXBlc10ueG1sUEsBAi0AFAAGAAgAAAAhADj9If/W&#10;AAAAlAEAAAsAAAAAAAAAAAAAAAAALwEAAF9yZWxzLy5yZWxzUEsBAi0AFAAGAAgAAAAhAOQglbSA&#10;AgAACQUAAA4AAAAAAAAAAAAAAAAALgIAAGRycy9lMm9Eb2MueG1sUEsBAi0AFAAGAAgAAAAhAGKI&#10;YFjfAAAACAEAAA8AAAAAAAAAAAAAAAAA2gQAAGRycy9kb3ducmV2LnhtbFBLBQYAAAAABAAEAPMA&#10;AADmBQAAAAA=&#10;" stroked="f">
            <v:textbox inset="0,,0">
              <w:txbxContent>
                <w:p w:rsidR="001C766A" w:rsidRPr="003E43F3" w:rsidRDefault="001C766A" w:rsidP="00047504">
                  <w:pPr>
                    <w:rPr>
                      <w:rFonts w:ascii="Cambria" w:hAnsi="Cambria"/>
                      <w:b/>
                      <w:sz w:val="48"/>
                      <w:szCs w:val="48"/>
                    </w:rPr>
                  </w:pPr>
                  <w:r>
                    <w:rPr>
                      <w:rFonts w:ascii="Cambria" w:eastAsia="Calibri" w:hAnsi="Cambria"/>
                      <w:b/>
                      <w:sz w:val="48"/>
                      <w:szCs w:val="48"/>
                      <w:lang w:val="en-US" w:eastAsia="en-US"/>
                    </w:rPr>
                    <w:t>Atopic Dermatitis</w:t>
                  </w:r>
                </w:p>
              </w:txbxContent>
            </v:textbox>
          </v:shape>
        </w:pict>
      </w:r>
      <w:bookmarkStart w:id="0" w:name="_Toc216711873"/>
      <w:bookmarkStart w:id="1" w:name="_Toc216859703"/>
      <w:r w:rsidR="000F1C57">
        <w:t>Switch Architecture for Large Scale Photonic Switches</w:t>
      </w:r>
      <w:bookmarkEnd w:id="0"/>
      <w:bookmarkEnd w:id="1"/>
    </w:p>
    <w:p w:rsidR="000F1C57" w:rsidRDefault="000F1C57" w:rsidP="000F1C57">
      <w:pPr>
        <w:ind w:left="1843"/>
        <w:rPr>
          <w:rFonts w:eastAsia="Calibri"/>
          <w:i/>
        </w:rPr>
      </w:pPr>
    </w:p>
    <w:p w:rsidR="000F1C57" w:rsidRDefault="000F1C57" w:rsidP="000F1C57">
      <w:pPr>
        <w:ind w:left="1843"/>
        <w:rPr>
          <w:rFonts w:eastAsia="Calibri"/>
          <w:i/>
        </w:rPr>
      </w:pPr>
    </w:p>
    <w:p w:rsidR="00845E99" w:rsidRDefault="00845E99" w:rsidP="000F1C57">
      <w:pPr>
        <w:ind w:left="1843"/>
        <w:rPr>
          <w:rFonts w:eastAsia="Calibri"/>
          <w:i/>
        </w:rPr>
      </w:pPr>
    </w:p>
    <w:p w:rsidR="00845E99" w:rsidRDefault="00845E99" w:rsidP="000F1C57">
      <w:pPr>
        <w:ind w:left="1843"/>
        <w:rPr>
          <w:rFonts w:eastAsia="Calibri"/>
          <w:i/>
        </w:rPr>
      </w:pPr>
    </w:p>
    <w:p w:rsidR="000F1C57" w:rsidRDefault="000F1C57" w:rsidP="00DD7948">
      <w:pPr>
        <w:spacing w:after="200" w:line="276" w:lineRule="auto"/>
        <w:ind w:left="2880"/>
        <w:contextualSpacing w:val="0"/>
        <w:jc w:val="left"/>
      </w:pPr>
    </w:p>
    <w:p w:rsidR="002D5A6C" w:rsidRDefault="002D5A6C" w:rsidP="000F1C57">
      <w:pPr>
        <w:spacing w:after="200" w:line="276" w:lineRule="auto"/>
        <w:contextualSpacing w:val="0"/>
        <w:jc w:val="left"/>
      </w:pPr>
    </w:p>
    <w:p w:rsidR="002D5A6C" w:rsidRDefault="002D5A6C" w:rsidP="000F1C57">
      <w:pPr>
        <w:spacing w:after="200" w:line="276" w:lineRule="auto"/>
        <w:contextualSpacing w:val="0"/>
        <w:jc w:val="left"/>
      </w:pPr>
    </w:p>
    <w:p w:rsidR="002D5A6C" w:rsidRDefault="0017133E" w:rsidP="000F1C57">
      <w:pPr>
        <w:spacing w:after="200" w:line="276" w:lineRule="auto"/>
        <w:contextualSpacing w:val="0"/>
        <w:jc w:val="left"/>
      </w:pPr>
      <w:r>
        <w:rPr>
          <w:noProof/>
          <w:lang w:val="en-GB" w:eastAsia="en-GB"/>
        </w:rPr>
        <w:pict>
          <v:shape id="Text Box 89" o:spid="_x0000_s1027" type="#_x0000_t202" style="position:absolute;margin-left:200.4pt;margin-top:22.75pt;width:241.8pt;height:184.7pt;z-index:25165619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R1hQIAABAFAAAOAAAAZHJzL2Uyb0RvYy54bWysVMlu2zAQvRfoPxC8O1oiO5ZgOYiTuiiQ&#10;LkDSD6BJyiJKkSxJW0qD/nuHlO24y6EoqoPEZfj4Zt4bLa6HTqI9t05oVePsIsWIK6qZUNsaf35c&#10;T+YYOU8UI1IrXuMn7vD18vWrRW8qnutWS8YtAhDlqt7UuPXeVEniaMs74i604Qo2G2074mFqtwmz&#10;pAf0TiZ5ms6SXltmrKbcOVi9GzfxMuI3Daf+Y9M47pGsMXDz8W3jexPeyXJBqq0lphX0QIP8A4uO&#10;CAWXnqDuiCdoZ8VvUJ2gVjvd+Auqu0Q3jaA85gDZZOkv2Ty0xPCYCxTHmVOZ3P+DpR/2nywSDLTD&#10;SJEOJHrkg0crPaB5GcrTG1dB1IOBOD/AeggNqTpzr+kXh5S+bYna8htrdd9ywoBeFk4mZ0dHHBdA&#10;Nv17zeAesvM6Ag2N7QIgVAMBOsj0dJImcKGweJlepfMZbFHYyy+L6ayM4iWkOh431vm3XHcoDGps&#10;QfsIT/b3zgc6pDqGRPpaCrYWUsaJ3W5upUV7Aj5ZxydmAFmeh0kVgpUOx0bEcQVYwh1hL/CNuj+X&#10;WV6kq7ycrGfzq0mxLqaTEnKYpFm5KmdpURZ36++BYFZUrWCMq3uh+NGDWfF3Gh+6YXRPdCHqa1xO&#10;8+mo0Tl7d55kGp8/JdkJDy0pRVfj+SmIVEHZN4pB2qTyRMhxnPxMP1YZanD8xqpEHwTpRxP4YTMc&#10;HAdgwSMbzZ7AGFaDbCAx/E5g0Gr7DaMeWrPG7uuOWI6RfKfAXKGP46CYXuUwscfVzfkqURQgauwx&#10;Goe3fuz7nbFi28INo42VvgEjNiJa5IXNwb7QdjGXwy8i9PX5PEa9/MiWPwAAAP//AwBQSwMEFAAG&#10;AAgAAAAhAHURpEHeAAAACgEAAA8AAABkcnMvZG93bnJldi54bWxMj8FOwzAQRO9I/IO1SNyoDUTF&#10;CnEqhACB4FBaLr1t4yWOiNchdtvw9xgucBzNaOZNtZh8L/Y0xi6wgfOZAkHcBNtxa+BtfX+mQcSE&#10;bLEPTAa+KMKiPj6qsLThwK+0X6VW5BKOJRpwKQ2llLFx5DHOwkCcvfcwekxZjq20Ix5yue/lhVJz&#10;6bHjvOBwoFtHzcdq5w08bvT6mZ4enF7e4RUtOX7KzYsxpyfTzTWIRFP6C8MPfkaHOjNtw45tFL2B&#10;QqmMngxcqjmIHNC6KEBsfx0Fsq7k/wv1NwAAAP//AwBQSwECLQAUAAYACAAAACEAtoM4kv4AAADh&#10;AQAAEwAAAAAAAAAAAAAAAAAAAAAAW0NvbnRlbnRfVHlwZXNdLnhtbFBLAQItABQABgAIAAAAIQA4&#10;/SH/1gAAAJQBAAALAAAAAAAAAAAAAAAAAC8BAABfcmVscy8ucmVsc1BLAQItABQABgAIAAAAIQCz&#10;V+R1hQIAABAFAAAOAAAAAAAAAAAAAAAAAC4CAABkcnMvZTJvRG9jLnhtbFBLAQItABQABgAIAAAA&#10;IQB1EaRB3gAAAAoBAAAPAAAAAAAAAAAAAAAAAN8EAABkcnMvZG93bnJldi54bWxQSwUGAAAAAAQA&#10;BADzAAAA6gUAAAAA&#10;" stroked="f">
            <v:textbox inset="0,,0">
              <w:txbxContent>
                <w:p w:rsidR="001C766A" w:rsidRPr="009B76B2" w:rsidRDefault="001C766A" w:rsidP="009B76B2">
                  <w:pPr>
                    <w:jc w:val="right"/>
                    <w:rPr>
                      <w:i/>
                      <w:szCs w:val="48"/>
                    </w:rPr>
                  </w:pPr>
                  <w:r>
                    <w:rPr>
                      <w:i/>
                      <w:szCs w:val="48"/>
                    </w:rPr>
                    <w:t xml:space="preserve">Atopic dermatitis is a chronic inflammatory skin disease with a rising incidence worldwide. It has significant medical, financial and social implications to the patients, their families and the healthcare providers. Here, a brief overview of this common disease is given. We discuss its clinical presentation, epidemiology, pathogenesis and current management.  </w:t>
                  </w:r>
                </w:p>
              </w:txbxContent>
            </v:textbox>
          </v:shape>
        </w:pict>
      </w:r>
    </w:p>
    <w:p w:rsidR="002D5A6C" w:rsidRDefault="002D5A6C" w:rsidP="000F1C57">
      <w:pPr>
        <w:spacing w:after="200" w:line="276" w:lineRule="auto"/>
        <w:contextualSpacing w:val="0"/>
        <w:jc w:val="left"/>
      </w:pPr>
    </w:p>
    <w:p w:rsidR="002D5A6C" w:rsidRDefault="002D5A6C" w:rsidP="000F1C57">
      <w:pPr>
        <w:spacing w:after="200" w:line="276" w:lineRule="auto"/>
        <w:contextualSpacing w:val="0"/>
        <w:jc w:val="left"/>
      </w:pPr>
    </w:p>
    <w:p w:rsidR="002D5A6C" w:rsidRDefault="002D5A6C" w:rsidP="000F1C57">
      <w:pPr>
        <w:spacing w:after="200" w:line="276" w:lineRule="auto"/>
        <w:contextualSpacing w:val="0"/>
        <w:jc w:val="left"/>
      </w:pPr>
    </w:p>
    <w:p w:rsidR="002D5A6C" w:rsidRDefault="002D5A6C" w:rsidP="000F1C57">
      <w:pPr>
        <w:spacing w:after="200" w:line="276" w:lineRule="auto"/>
        <w:contextualSpacing w:val="0"/>
        <w:jc w:val="left"/>
      </w:pPr>
    </w:p>
    <w:p w:rsidR="000F1C57" w:rsidRDefault="000F1C57" w:rsidP="000F1C57">
      <w:pPr>
        <w:spacing w:after="200" w:line="276" w:lineRule="auto"/>
        <w:contextualSpacing w:val="0"/>
        <w:jc w:val="left"/>
      </w:pPr>
    </w:p>
    <w:p w:rsidR="000F1C57" w:rsidRDefault="000F1C57" w:rsidP="000F1C57">
      <w:pPr>
        <w:spacing w:after="200" w:line="276" w:lineRule="auto"/>
        <w:contextualSpacing w:val="0"/>
        <w:jc w:val="left"/>
      </w:pPr>
    </w:p>
    <w:p w:rsidR="000F1C57" w:rsidRDefault="000F1C57" w:rsidP="000F1C57">
      <w:pPr>
        <w:spacing w:after="200" w:line="276" w:lineRule="auto"/>
        <w:contextualSpacing w:val="0"/>
        <w:jc w:val="left"/>
      </w:pPr>
    </w:p>
    <w:p w:rsidR="000F1C57" w:rsidRDefault="000F1C57" w:rsidP="000F1C57">
      <w:pPr>
        <w:spacing w:after="200" w:line="276" w:lineRule="auto"/>
        <w:contextualSpacing w:val="0"/>
        <w:jc w:val="left"/>
      </w:pPr>
    </w:p>
    <w:p w:rsidR="00F831BE" w:rsidRPr="00F831BE" w:rsidRDefault="00F831BE" w:rsidP="00F831BE"/>
    <w:p w:rsidR="004C4DDB" w:rsidRDefault="00DF3E07" w:rsidP="00883CC2">
      <w:pPr>
        <w:pStyle w:val="Heading2"/>
        <w:numPr>
          <w:ilvl w:val="1"/>
          <w:numId w:val="2"/>
        </w:numPr>
      </w:pPr>
      <w:r>
        <w:lastRenderedPageBreak/>
        <w:t>Introduction</w:t>
      </w:r>
    </w:p>
    <w:p w:rsidR="007A6E2B" w:rsidRDefault="00511A0D" w:rsidP="007A6E2B">
      <w:r>
        <w:t>Atopic dermatitis, AD</w:t>
      </w:r>
      <w:r w:rsidR="0017133E">
        <w:fldChar w:fldCharType="begin"/>
      </w:r>
      <w:r w:rsidR="00D01798">
        <w:instrText xml:space="preserve"> ADDIN ZOTERO_ITEM {"citationID":"1okaqm6v4e","properties":{"formattedCitation":"{\\rtf \\super 1,2\\nosupersub{}}","plainCitation":"1,2"},"citationItems":[{"id":509,"uris":["http://zotero.org/users/local/9mTCo4pu/items/6F2Z8CKH"],"uri":["http://zotero.org/users/local/9mTCo4pu/items/6F2Z8CKH"],"label":"page"},{"id":545,"uris":["http://zotero.org/users/local/9mTCo4pu/items/CJB4GCZ9"],"uri":["http://zotero.org/users/local/9mTCo4pu/items/CJB4GCZ9"],"label":"page"}]} </w:instrText>
      </w:r>
      <w:r w:rsidR="0017133E">
        <w:fldChar w:fldCharType="separate"/>
      </w:r>
      <w:r w:rsidR="00D01798" w:rsidRPr="00D01798">
        <w:rPr>
          <w:szCs w:val="24"/>
          <w:vertAlign w:val="superscript"/>
        </w:rPr>
        <w:t>1,2</w:t>
      </w:r>
      <w:r w:rsidR="0017133E">
        <w:fldChar w:fldCharType="end"/>
      </w:r>
      <w:r>
        <w:t xml:space="preserve"> is a</w:t>
      </w:r>
      <w:r w:rsidR="00E33E9C">
        <w:t xml:space="preserve"> </w:t>
      </w:r>
      <w:r w:rsidR="003F35D2">
        <w:t>chronic</w:t>
      </w:r>
      <w:r>
        <w:t xml:space="preserve"> inflammatory skin condition</w:t>
      </w:r>
      <w:r w:rsidR="0086727D">
        <w:t xml:space="preserve"> characterised by intense pruritus (itch), erythematous lesions, increased water loss through the skin and xerosis (dry skin)</w:t>
      </w:r>
      <w:r w:rsidR="008C7418">
        <w:t>.</w:t>
      </w:r>
      <w:r w:rsidR="008D07B1">
        <w:t xml:space="preserve"> </w:t>
      </w:r>
      <w:r w:rsidR="00E33E9C">
        <w:t xml:space="preserve"> </w:t>
      </w:r>
      <w:r w:rsidR="00F951F3">
        <w:t>It affects between 10 to 20% of children and 1 to 3% of adults</w:t>
      </w:r>
      <w:r w:rsidR="0017133E">
        <w:fldChar w:fldCharType="begin"/>
      </w:r>
      <w:r w:rsidR="00B94713">
        <w:instrText xml:space="preserve"> ADDIN ZOTERO_ITEM {"citationID":"uuZh92tN","properties":{"formattedCitation":"{\\rtf \\super 3\\nosupersub{}}","plainCitation":"3"},"citationItems":[{"id":543,"uris":["http://zotero.org/users/local/9mTCo4pu/items/ZDMT99SJ"],"uri":["http://zotero.org/users/local/9mTCo4pu/items/ZDMT99SJ"]}]} </w:instrText>
      </w:r>
      <w:r w:rsidR="0017133E">
        <w:fldChar w:fldCharType="separate"/>
      </w:r>
      <w:r w:rsidR="00B94713" w:rsidRPr="00B94713">
        <w:rPr>
          <w:szCs w:val="24"/>
          <w:vertAlign w:val="superscript"/>
        </w:rPr>
        <w:t>3</w:t>
      </w:r>
      <w:r w:rsidR="0017133E">
        <w:fldChar w:fldCharType="end"/>
      </w:r>
      <w:r w:rsidR="00F951F3">
        <w:t xml:space="preserve"> worldwide and has adverse medical, financial and social </w:t>
      </w:r>
      <w:r w:rsidR="009B1B43">
        <w:t>impacts</w:t>
      </w:r>
      <w:r w:rsidR="00F951F3">
        <w:t xml:space="preserve"> on the patients and their families.</w:t>
      </w:r>
      <w:r w:rsidR="00F951F3" w:rsidRPr="00280857">
        <w:t xml:space="preserve"> </w:t>
      </w:r>
      <w:r w:rsidR="00A9162D">
        <w:t>85% of affected children develop the disease before the age of 5 years (60% before the age of 1)</w:t>
      </w:r>
      <w:r w:rsidR="0017133E">
        <w:fldChar w:fldCharType="begin"/>
      </w:r>
      <w:r w:rsidR="00A9162D">
        <w:instrText xml:space="preserve"> ADDIN ZOTERO_ITEM {"citationID":"1hkbres6g3","properties":{"formattedCitation":"{\\rtf \\super 4,5\\nosupersub{}}","plainCitation":"4,5"},"citationItems":[{"id":605,"uris":["http://zotero.org/users/local/9mTCo4pu/items/QQKWESJT"],"uri":["http://zotero.org/users/local/9mTCo4pu/items/QQKWESJT"],"label":"page"},{"id":604,"uris":["http://zotero.org/users/local/9mTCo4pu/items/WM8QUKUR"],"uri":["http://zotero.org/users/local/9mTCo4pu/items/WM8QUKUR"],"label":"page"}]} </w:instrText>
      </w:r>
      <w:r w:rsidR="0017133E">
        <w:fldChar w:fldCharType="separate"/>
      </w:r>
      <w:r w:rsidR="00A9162D" w:rsidRPr="00A9162D">
        <w:rPr>
          <w:szCs w:val="24"/>
          <w:vertAlign w:val="superscript"/>
        </w:rPr>
        <w:t>4,5</w:t>
      </w:r>
      <w:r w:rsidR="0017133E">
        <w:fldChar w:fldCharType="end"/>
      </w:r>
      <w:r w:rsidR="009B1B43">
        <w:t>. Although many eventually grow out of the condition (improvement during puberty is a common phenomenon), i</w:t>
      </w:r>
      <w:r w:rsidR="00280857">
        <w:t xml:space="preserve">t </w:t>
      </w:r>
      <w:r w:rsidR="009B1B43">
        <w:t>may</w:t>
      </w:r>
      <w:r w:rsidR="00280857">
        <w:t xml:space="preserve"> persist into or manifest for the first time in adulthood</w:t>
      </w:r>
      <w:r w:rsidR="0017133E">
        <w:fldChar w:fldCharType="begin"/>
      </w:r>
      <w:r w:rsidR="00D01798">
        <w:instrText xml:space="preserve"> ADDIN ZOTERO_ITEM {"citationID":"xKLmPDFe","properties":{"formattedCitation":"{\\rtf \\super 2\\nosupersub{}}","plainCitation":"2"},"citationItems":[{"id":545,"uris":["http://zotero.org/users/local/9mTCo4pu/items/CJB4GCZ9"],"uri":["http://zotero.org/users/local/9mTCo4pu/items/CJB4GCZ9"]}]} </w:instrText>
      </w:r>
      <w:r w:rsidR="0017133E">
        <w:fldChar w:fldCharType="separate"/>
      </w:r>
      <w:r w:rsidR="00D01798" w:rsidRPr="00D01798">
        <w:rPr>
          <w:szCs w:val="24"/>
          <w:vertAlign w:val="superscript"/>
        </w:rPr>
        <w:t>2</w:t>
      </w:r>
      <w:r w:rsidR="0017133E">
        <w:fldChar w:fldCharType="end"/>
      </w:r>
      <w:r w:rsidR="00280857">
        <w:t xml:space="preserve">. </w:t>
      </w:r>
      <w:r w:rsidR="00F951F3">
        <w:t>There are at least two types of AD: extrinsic and intrinsic</w:t>
      </w:r>
      <w:r w:rsidR="0017133E">
        <w:fldChar w:fldCharType="begin"/>
      </w:r>
      <w:r w:rsidR="007A6E2B">
        <w:instrText xml:space="preserve"> ADDIN ZOTERO_ITEM {"citationID":"GTyHM1Mq","properties":{"formattedCitation":"{\\rtf \\super 6\\nosupersub{}}","plainCitation":"6"},"citationItems":[{"id":567,"uris":["http://zotero.org/users/local/9mTCo4pu/items/2THHATFA"],"uri":["http://zotero.org/users/local/9mTCo4pu/items/2THHATFA"]}]} </w:instrText>
      </w:r>
      <w:r w:rsidR="0017133E">
        <w:fldChar w:fldCharType="separate"/>
      </w:r>
      <w:r w:rsidR="007A6E2B" w:rsidRPr="007A6E2B">
        <w:rPr>
          <w:szCs w:val="24"/>
          <w:vertAlign w:val="superscript"/>
        </w:rPr>
        <w:t>6</w:t>
      </w:r>
      <w:r w:rsidR="0017133E">
        <w:fldChar w:fldCharType="end"/>
      </w:r>
      <w:r w:rsidR="00F951F3">
        <w:t>. 70-80% of AD patients are said to have the former</w:t>
      </w:r>
      <w:r w:rsidR="00C75288">
        <w:t xml:space="preserve"> which </w:t>
      </w:r>
      <w:r w:rsidR="009A4359">
        <w:t>is associated with IgE-mediated sensitisation</w:t>
      </w:r>
      <w:r w:rsidR="00C75288">
        <w:t>. It</w:t>
      </w:r>
      <w:r w:rsidR="00F951F3">
        <w:t xml:space="preserve"> </w:t>
      </w:r>
      <w:r w:rsidR="00C75288">
        <w:t>has been linked</w:t>
      </w:r>
      <w:r w:rsidR="00F951F3">
        <w:t xml:space="preserve"> to immune hyperactivity and</w:t>
      </w:r>
      <w:r w:rsidR="009A4359">
        <w:t xml:space="preserve"> is characterised by raised serum IgE level</w:t>
      </w:r>
      <w:r w:rsidR="00F951F3">
        <w:t xml:space="preserve">. </w:t>
      </w:r>
      <w:r w:rsidR="009A4359">
        <w:t>The other 20-30% of patients</w:t>
      </w:r>
      <w:r w:rsidR="00F951F3">
        <w:t xml:space="preserve"> </w:t>
      </w:r>
      <w:r w:rsidR="009A4359">
        <w:t>do</w:t>
      </w:r>
      <w:r w:rsidR="00F951F3">
        <w:t xml:space="preserve"> not, at least initially, have raised IgE level. </w:t>
      </w:r>
    </w:p>
    <w:p w:rsidR="00C734E0" w:rsidRPr="00156473" w:rsidRDefault="007A6E2B" w:rsidP="00BD6827">
      <w:pPr>
        <w:ind w:firstLine="720"/>
        <w:rPr>
          <w:color w:val="FF0000"/>
        </w:rPr>
      </w:pPr>
      <w:r>
        <w:t>AD is part of a family of Th-2 driven atopic diseases and is often the first of these disorders to manifest itself. 50% of patients with childhood AD develop asthma and two</w:t>
      </w:r>
      <w:r w:rsidR="00AC459D">
        <w:t>-</w:t>
      </w:r>
      <w:r>
        <w:t>thirds develop allergic rhinitis at a later stage</w:t>
      </w:r>
      <w:r w:rsidR="0017133E">
        <w:fldChar w:fldCharType="begin"/>
      </w:r>
      <w:r>
        <w:instrText xml:space="preserve"> ADDIN ZOTERO_ITEM {"citationID":"1o9qthkgul","properties":{"formattedCitation":"{\\rtf \\super 7,8\\nosupersub{}}","plainCitation":"7,8"},"citationItems":[{"id":549,"uris":["http://zotero.org/users/local/9mTCo4pu/items/HQ27MIRV"],"uri":["http://zotero.org/users/local/9mTCo4pu/items/HQ27MIRV"],"label":"page"},{"id":400,"uris":["http://zotero.org/users/local/9mTCo4pu/items/TI2JUFCW"],"uri":["http://zotero.org/users/local/9mTCo4pu/items/TI2JUFCW"],"label":"page"}]} </w:instrText>
      </w:r>
      <w:r w:rsidR="0017133E">
        <w:fldChar w:fldCharType="separate"/>
      </w:r>
      <w:r w:rsidRPr="007A6E2B">
        <w:rPr>
          <w:szCs w:val="24"/>
          <w:vertAlign w:val="superscript"/>
        </w:rPr>
        <w:t>7,8</w:t>
      </w:r>
      <w:r w:rsidR="0017133E">
        <w:fldChar w:fldCharType="end"/>
      </w:r>
      <w:r>
        <w:t xml:space="preserve">. This phenomenon is known as the ‘atopic march’. </w:t>
      </w:r>
      <w:r w:rsidR="00696580" w:rsidRPr="00696580">
        <w:t xml:space="preserve">Patients with AD </w:t>
      </w:r>
      <w:r w:rsidR="00B624E9">
        <w:t xml:space="preserve">are </w:t>
      </w:r>
      <w:r w:rsidR="00696580" w:rsidRPr="00696580">
        <w:t xml:space="preserve">also more likely to develop irritant and </w:t>
      </w:r>
      <w:r w:rsidR="00373E23">
        <w:t xml:space="preserve">allergic </w:t>
      </w:r>
      <w:r w:rsidR="00696580" w:rsidRPr="00696580">
        <w:t>contact dermatitis than the general population.</w:t>
      </w:r>
      <w:r w:rsidR="00696580">
        <w:rPr>
          <w:color w:val="FF0000"/>
        </w:rPr>
        <w:t xml:space="preserve"> </w:t>
      </w:r>
      <w:r w:rsidR="00106310">
        <w:t xml:space="preserve">The word </w:t>
      </w:r>
      <w:r w:rsidR="00F167F3">
        <w:t>‘</w:t>
      </w:r>
      <w:r w:rsidR="00106310">
        <w:t>atopy</w:t>
      </w:r>
      <w:r w:rsidR="00F167F3">
        <w:t>’</w:t>
      </w:r>
      <w:r w:rsidR="00106310">
        <w:t xml:space="preserve"> was </w:t>
      </w:r>
      <w:r w:rsidR="008D07B1">
        <w:t>introduced</w:t>
      </w:r>
      <w:r w:rsidR="00106310">
        <w:t xml:space="preserve"> by Coca and Cooke in 1923</w:t>
      </w:r>
      <w:r w:rsidR="0017133E">
        <w:fldChar w:fldCharType="begin"/>
      </w:r>
      <w:r w:rsidR="00A9162D">
        <w:instrText xml:space="preserve"> ADDIN ZOTERO_ITEM {"citationID":"qGIE0VNd","properties":{"formattedCitation":"{\\rtf \\super 9\\nosupersub{}}","plainCitation":"9"},"citationItems":[{"id":548,"uris":["http://zotero.org/users/local/9mTCo4pu/items/TMXR437R"],"uri":["http://zotero.org/users/local/9mTCo4pu/items/TMXR437R"]}]} </w:instrText>
      </w:r>
      <w:r w:rsidR="0017133E">
        <w:fldChar w:fldCharType="separate"/>
      </w:r>
      <w:r w:rsidR="00A9162D" w:rsidRPr="00A9162D">
        <w:rPr>
          <w:szCs w:val="24"/>
          <w:vertAlign w:val="superscript"/>
        </w:rPr>
        <w:t>9</w:t>
      </w:r>
      <w:r w:rsidR="0017133E">
        <w:fldChar w:fldCharType="end"/>
      </w:r>
      <w:r w:rsidR="00106310">
        <w:t>, referring to</w:t>
      </w:r>
      <w:r w:rsidR="00F167F3">
        <w:t xml:space="preserve"> an </w:t>
      </w:r>
      <w:r>
        <w:t xml:space="preserve">abnormal level of sensitiveness, </w:t>
      </w:r>
      <w:r w:rsidR="00F167F3">
        <w:t xml:space="preserve">the mechanism </w:t>
      </w:r>
      <w:r>
        <w:t xml:space="preserve">of which </w:t>
      </w:r>
      <w:r w:rsidR="00F167F3">
        <w:t xml:space="preserve">is </w:t>
      </w:r>
      <w:r>
        <w:t>uncertain</w:t>
      </w:r>
      <w:r w:rsidR="00F167F3">
        <w:t>.</w:t>
      </w:r>
      <w:r w:rsidR="00106310">
        <w:t xml:space="preserve"> </w:t>
      </w:r>
      <w:r w:rsidR="008C40D3">
        <w:t xml:space="preserve">It originates </w:t>
      </w:r>
      <w:r w:rsidR="008C40D3" w:rsidRPr="008C40D3">
        <w:rPr>
          <w:rFonts w:asciiTheme="minorHAnsi" w:hAnsiTheme="minorHAnsi"/>
        </w:rPr>
        <w:t>from the Greek word ‘</w:t>
      </w:r>
      <w:r w:rsidR="008C40D3" w:rsidRPr="008C40D3">
        <w:rPr>
          <w:rFonts w:asciiTheme="minorHAnsi" w:hAnsiTheme="minorHAnsi" w:cs="AdvPi1"/>
          <w:lang w:val="en-GB" w:eastAsia="en-GB"/>
        </w:rPr>
        <w:t>atopia’</w:t>
      </w:r>
      <w:r>
        <w:rPr>
          <w:rFonts w:asciiTheme="minorHAnsi" w:hAnsiTheme="minorHAnsi" w:cs="AdvPi1"/>
          <w:lang w:val="en-GB" w:eastAsia="en-GB"/>
        </w:rPr>
        <w:t xml:space="preserve"> which means ‘unusualness or</w:t>
      </w:r>
      <w:r w:rsidR="008C40D3">
        <w:rPr>
          <w:rFonts w:asciiTheme="minorHAnsi" w:hAnsiTheme="minorHAnsi" w:cs="AdvPi1"/>
          <w:lang w:val="en-GB" w:eastAsia="en-GB"/>
        </w:rPr>
        <w:t xml:space="preserve"> strangeness’</w:t>
      </w:r>
      <w:r w:rsidR="0017133E">
        <w:rPr>
          <w:rFonts w:asciiTheme="minorHAnsi" w:hAnsiTheme="minorHAnsi" w:cs="AdvPi1"/>
          <w:lang w:val="en-GB" w:eastAsia="en-GB"/>
        </w:rPr>
        <w:fldChar w:fldCharType="begin"/>
      </w:r>
      <w:r w:rsidR="00A9162D">
        <w:rPr>
          <w:rFonts w:asciiTheme="minorHAnsi" w:hAnsiTheme="minorHAnsi" w:cs="AdvPi1"/>
          <w:lang w:val="en-GB" w:eastAsia="en-GB"/>
        </w:rPr>
        <w:instrText xml:space="preserve"> ADDIN ZOTERO_ITEM {"citationID":"W0nHReWh","properties":{"formattedCitation":"{\\rtf \\super 9\\nosupersub{}}","plainCitation":"9"},"citationItems":[{"id":548,"uris":["http://zotero.org/users/local/9mTCo4pu/items/TMXR437R"],"uri":["http://zotero.org/users/local/9mTCo4pu/items/TMXR437R"]}]} </w:instrText>
      </w:r>
      <w:r w:rsidR="0017133E">
        <w:rPr>
          <w:rFonts w:asciiTheme="minorHAnsi" w:hAnsiTheme="minorHAnsi" w:cs="AdvPi1"/>
          <w:lang w:val="en-GB" w:eastAsia="en-GB"/>
        </w:rPr>
        <w:fldChar w:fldCharType="separate"/>
      </w:r>
      <w:r w:rsidR="00A9162D" w:rsidRPr="00A9162D">
        <w:rPr>
          <w:szCs w:val="24"/>
          <w:vertAlign w:val="superscript"/>
        </w:rPr>
        <w:t>9</w:t>
      </w:r>
      <w:r w:rsidR="0017133E">
        <w:rPr>
          <w:rFonts w:asciiTheme="minorHAnsi" w:hAnsiTheme="minorHAnsi" w:cs="AdvPi1"/>
          <w:lang w:val="en-GB" w:eastAsia="en-GB"/>
        </w:rPr>
        <w:fldChar w:fldCharType="end"/>
      </w:r>
      <w:r w:rsidR="008C40D3">
        <w:rPr>
          <w:rFonts w:asciiTheme="minorHAnsi" w:hAnsiTheme="minorHAnsi" w:cs="AdvPi1"/>
          <w:lang w:val="en-GB" w:eastAsia="en-GB"/>
        </w:rPr>
        <w:t xml:space="preserve">. </w:t>
      </w:r>
      <w:r w:rsidR="008D07B1">
        <w:rPr>
          <w:rFonts w:asciiTheme="minorHAnsi" w:hAnsiTheme="minorHAnsi" w:cs="AdvPi1"/>
          <w:lang w:val="en-GB" w:eastAsia="en-GB"/>
        </w:rPr>
        <w:t>The original definition ‘atopy’ by Coca and Cooke included only asthma and allergic rhinitis</w:t>
      </w:r>
      <w:r w:rsidR="00CD18B6">
        <w:rPr>
          <w:rFonts w:asciiTheme="minorHAnsi" w:hAnsiTheme="minorHAnsi" w:cs="AdvPi1"/>
          <w:lang w:val="en-GB" w:eastAsia="en-GB"/>
        </w:rPr>
        <w:t>; AD was later added on</w:t>
      </w:r>
      <w:r>
        <w:rPr>
          <w:rFonts w:asciiTheme="minorHAnsi" w:hAnsiTheme="minorHAnsi" w:cs="AdvPi1"/>
          <w:lang w:val="en-GB" w:eastAsia="en-GB"/>
        </w:rPr>
        <w:t>to the definition</w:t>
      </w:r>
      <w:r w:rsidR="00CD18B6">
        <w:rPr>
          <w:rFonts w:asciiTheme="minorHAnsi" w:hAnsiTheme="minorHAnsi" w:cs="AdvPi1"/>
          <w:lang w:val="en-GB" w:eastAsia="en-GB"/>
        </w:rPr>
        <w:t xml:space="preserve">. </w:t>
      </w:r>
      <w:r w:rsidR="00D01798">
        <w:rPr>
          <w:rFonts w:asciiTheme="minorHAnsi" w:hAnsiTheme="minorHAnsi" w:cs="AdvPi1"/>
          <w:lang w:val="en-GB" w:eastAsia="en-GB"/>
        </w:rPr>
        <w:t xml:space="preserve">AD </w:t>
      </w:r>
      <w:r w:rsidR="00D01798">
        <w:t xml:space="preserve">has been </w:t>
      </w:r>
      <w:r w:rsidR="006C6061">
        <w:t>mentioned</w:t>
      </w:r>
      <w:r w:rsidR="00D01798">
        <w:t xml:space="preserve"> </w:t>
      </w:r>
      <w:r w:rsidR="006C6061">
        <w:t xml:space="preserve">repeatedly </w:t>
      </w:r>
      <w:r w:rsidR="00D01798">
        <w:t>throughout the history of medicine</w:t>
      </w:r>
      <w:r w:rsidR="00D01798">
        <w:rPr>
          <w:rFonts w:asciiTheme="minorHAnsi" w:hAnsiTheme="minorHAnsi"/>
        </w:rPr>
        <w:t xml:space="preserve">. </w:t>
      </w:r>
      <w:r w:rsidR="001627F2" w:rsidRPr="008C40D3">
        <w:rPr>
          <w:rFonts w:asciiTheme="minorHAnsi" w:hAnsiTheme="minorHAnsi"/>
        </w:rPr>
        <w:t xml:space="preserve">One of the first </w:t>
      </w:r>
      <w:r w:rsidR="00280857">
        <w:rPr>
          <w:rFonts w:asciiTheme="minorHAnsi" w:hAnsiTheme="minorHAnsi"/>
        </w:rPr>
        <w:t>documented sufferers of</w:t>
      </w:r>
      <w:r w:rsidR="001627F2" w:rsidRPr="008C40D3">
        <w:rPr>
          <w:rFonts w:asciiTheme="minorHAnsi" w:hAnsiTheme="minorHAnsi"/>
        </w:rPr>
        <w:t xml:space="preserve"> AD is the Roman emperor Octavianus Augustus</w:t>
      </w:r>
      <w:r w:rsidR="001627F2">
        <w:rPr>
          <w:rFonts w:asciiTheme="minorHAnsi" w:hAnsiTheme="minorHAnsi"/>
        </w:rPr>
        <w:t xml:space="preserve">, described by </w:t>
      </w:r>
      <w:r w:rsidR="001627F2" w:rsidRPr="008C40D3">
        <w:rPr>
          <w:rFonts w:asciiTheme="minorHAnsi" w:hAnsiTheme="minorHAnsi"/>
        </w:rPr>
        <w:t>Suetonius in</w:t>
      </w:r>
      <w:r w:rsidR="001627F2">
        <w:t xml:space="preserve"> </w:t>
      </w:r>
      <w:r w:rsidR="001627F2" w:rsidRPr="00844A15">
        <w:rPr>
          <w:i/>
        </w:rPr>
        <w:t>De Vita Caesarum</w:t>
      </w:r>
      <w:r w:rsidR="001627F2">
        <w:t xml:space="preserve"> (‘The Twelve </w:t>
      </w:r>
      <w:r w:rsidR="006C6061">
        <w:t xml:space="preserve">Caesars’). He was described to </w:t>
      </w:r>
      <w:r w:rsidR="001627F2">
        <w:t>suffer from ‘</w:t>
      </w:r>
      <w:r w:rsidR="001627F2" w:rsidRPr="001627F2">
        <w:rPr>
          <w:i/>
        </w:rPr>
        <w:t>extremely itchy skin, seasonal rhinitis and tightness of the skin</w:t>
      </w:r>
      <w:r w:rsidR="001627F2">
        <w:t xml:space="preserve">.’ Centuries of dermatological research have </w:t>
      </w:r>
      <w:r w:rsidR="000E1BF3">
        <w:t xml:space="preserve">brought </w:t>
      </w:r>
      <w:r w:rsidR="001627F2">
        <w:t xml:space="preserve">significant advances </w:t>
      </w:r>
      <w:r w:rsidR="000E1BF3">
        <w:t>to</w:t>
      </w:r>
      <w:r w:rsidR="001627F2">
        <w:t xml:space="preserve"> the understanding and treatment of the disease</w:t>
      </w:r>
      <w:r w:rsidR="000E1BF3">
        <w:t>. However, the</w:t>
      </w:r>
      <w:r w:rsidR="00CB7BD1">
        <w:t xml:space="preserve"> cause of the disease</w:t>
      </w:r>
      <w:r w:rsidR="000E1BF3">
        <w:t xml:space="preserve"> has remained somewhat elusive</w:t>
      </w:r>
      <w:r w:rsidR="001627F2">
        <w:t>.</w:t>
      </w:r>
      <w:r w:rsidR="00CB7BD1">
        <w:t xml:space="preserve"> It is </w:t>
      </w:r>
      <w:r w:rsidR="000E1BF3">
        <w:t xml:space="preserve">generally </w:t>
      </w:r>
      <w:r w:rsidR="00B62052">
        <w:t>regarded as</w:t>
      </w:r>
      <w:r w:rsidR="00CB7BD1">
        <w:t xml:space="preserve"> </w:t>
      </w:r>
      <w:r w:rsidR="00B62052">
        <w:t>the result</w:t>
      </w:r>
      <w:r w:rsidR="006C6061">
        <w:t xml:space="preserve"> of </w:t>
      </w:r>
      <w:r w:rsidR="00CB7BD1">
        <w:t>complex interaction</w:t>
      </w:r>
      <w:r w:rsidR="006C6061">
        <w:t>s</w:t>
      </w:r>
      <w:r w:rsidR="00CB7BD1">
        <w:t xml:space="preserve"> between genetics, environment, skin barrier </w:t>
      </w:r>
      <w:r w:rsidR="006C6061">
        <w:t>dysfunction</w:t>
      </w:r>
      <w:r w:rsidR="00CB7BD1">
        <w:t>, immunological defects</w:t>
      </w:r>
      <w:r w:rsidR="001627F2">
        <w:t xml:space="preserve"> </w:t>
      </w:r>
      <w:r w:rsidR="007824FE">
        <w:t xml:space="preserve">and </w:t>
      </w:r>
      <w:r w:rsidR="006C6061">
        <w:t xml:space="preserve">recurrent </w:t>
      </w:r>
      <w:r w:rsidR="007824FE">
        <w:t>cutaneous infections</w:t>
      </w:r>
      <w:r w:rsidR="008C40D3">
        <w:rPr>
          <w:rFonts w:asciiTheme="minorHAnsi" w:hAnsiTheme="minorHAnsi" w:cs="AdvPi1"/>
          <w:lang w:val="en-GB" w:eastAsia="en-GB"/>
        </w:rPr>
        <w:t xml:space="preserve">. </w:t>
      </w:r>
      <w:r w:rsidR="008C40D3" w:rsidRPr="008C40D3">
        <w:rPr>
          <w:rFonts w:asciiTheme="minorHAnsi" w:hAnsiTheme="minorHAnsi"/>
        </w:rPr>
        <w:t xml:space="preserve"> </w:t>
      </w:r>
    </w:p>
    <w:p w:rsidR="00F831BE" w:rsidRDefault="00F831BE" w:rsidP="00F831BE">
      <w:pPr>
        <w:pStyle w:val="Heading2"/>
        <w:numPr>
          <w:ilvl w:val="0"/>
          <w:numId w:val="0"/>
        </w:numPr>
        <w:ind w:left="576"/>
      </w:pPr>
    </w:p>
    <w:p w:rsidR="00F831BE" w:rsidRDefault="00F831BE" w:rsidP="00F831BE"/>
    <w:p w:rsidR="00F831BE" w:rsidRDefault="00F831BE" w:rsidP="00F831BE"/>
    <w:p w:rsidR="00F831BE" w:rsidRDefault="00F831BE" w:rsidP="00F831BE"/>
    <w:p w:rsidR="00F831BE" w:rsidRPr="00F831BE" w:rsidRDefault="00F831BE" w:rsidP="00F831BE"/>
    <w:p w:rsidR="00541179" w:rsidRDefault="00541179" w:rsidP="00C734E0">
      <w:pPr>
        <w:pStyle w:val="Heading2"/>
      </w:pPr>
      <w:r>
        <w:lastRenderedPageBreak/>
        <w:t>Clinical Presentation</w:t>
      </w:r>
    </w:p>
    <w:p w:rsidR="000448B1" w:rsidRDefault="000448B1" w:rsidP="003F35D2">
      <w:r w:rsidRPr="00C22C3A">
        <w:t xml:space="preserve">The clinical picture of AD varies </w:t>
      </w:r>
      <w:r w:rsidR="00022F4C" w:rsidRPr="00C22C3A">
        <w:t xml:space="preserve">widely </w:t>
      </w:r>
      <w:r w:rsidRPr="00C22C3A">
        <w:t xml:space="preserve">from </w:t>
      </w:r>
      <w:r w:rsidR="00022F4C" w:rsidRPr="00C22C3A">
        <w:t xml:space="preserve">minor </w:t>
      </w:r>
      <w:r w:rsidRPr="00C22C3A">
        <w:t xml:space="preserve">xerosis to </w:t>
      </w:r>
      <w:r w:rsidR="00CD3B4D">
        <w:t xml:space="preserve">a </w:t>
      </w:r>
      <w:r w:rsidR="00022F4C" w:rsidRPr="00C22C3A">
        <w:t>severe, acute erythrodermic rash</w:t>
      </w:r>
      <w:r w:rsidR="0041633C">
        <w:t xml:space="preserve"> </w:t>
      </w:r>
      <w:r w:rsidR="0041633C" w:rsidRPr="005F2AD0">
        <w:t>(Figure 1)</w:t>
      </w:r>
      <w:r w:rsidR="00022F4C" w:rsidRPr="005F2AD0">
        <w:t xml:space="preserve"> </w:t>
      </w:r>
      <w:r w:rsidR="00C22C3A" w:rsidRPr="005F2AD0">
        <w:t>or</w:t>
      </w:r>
      <w:r w:rsidR="00022F4C" w:rsidRPr="005F2AD0">
        <w:t xml:space="preserve"> </w:t>
      </w:r>
      <w:r w:rsidR="000A5659" w:rsidRPr="005F2AD0">
        <w:t xml:space="preserve">the </w:t>
      </w:r>
      <w:r w:rsidRPr="005F2AD0">
        <w:t>lichenification</w:t>
      </w:r>
      <w:r w:rsidR="000A5659" w:rsidRPr="005F2AD0">
        <w:t xml:space="preserve"> commonly</w:t>
      </w:r>
      <w:r w:rsidR="00022F4C" w:rsidRPr="005F2AD0">
        <w:t xml:space="preserve"> </w:t>
      </w:r>
      <w:r w:rsidR="00AC459D" w:rsidRPr="005F2AD0">
        <w:t>seen in</w:t>
      </w:r>
      <w:r w:rsidR="00022F4C" w:rsidRPr="005F2AD0">
        <w:t xml:space="preserve"> chronic </w:t>
      </w:r>
      <w:r w:rsidR="000A5659" w:rsidRPr="005F2AD0">
        <w:t>disease</w:t>
      </w:r>
      <w:r w:rsidR="00902411" w:rsidRPr="005F2AD0">
        <w:t xml:space="preserve">. </w:t>
      </w:r>
      <w:r w:rsidR="00B154ED" w:rsidRPr="005F2AD0">
        <w:t>Nonetheless, t</w:t>
      </w:r>
      <w:r w:rsidRPr="005F2AD0">
        <w:t xml:space="preserve">here are several major features by which AD can be identified. The classical </w:t>
      </w:r>
      <w:r w:rsidR="00B154ED" w:rsidRPr="005F2AD0">
        <w:t>picture</w:t>
      </w:r>
      <w:r w:rsidRPr="005F2AD0">
        <w:t xml:space="preserve"> of AD </w:t>
      </w:r>
      <w:r w:rsidR="00B154ED" w:rsidRPr="005F2AD0">
        <w:t>is one that consists of</w:t>
      </w:r>
      <w:r w:rsidRPr="005F2AD0">
        <w:t xml:space="preserve"> </w:t>
      </w:r>
      <w:r w:rsidR="009F6AB7" w:rsidRPr="005F2AD0">
        <w:t xml:space="preserve">dry, </w:t>
      </w:r>
      <w:r w:rsidR="00544A26" w:rsidRPr="005F2AD0">
        <w:t xml:space="preserve">pruritic, </w:t>
      </w:r>
      <w:r w:rsidR="009F6AB7" w:rsidRPr="005F2AD0">
        <w:t>lack</w:t>
      </w:r>
      <w:r w:rsidR="00544A26" w:rsidRPr="005F2AD0">
        <w:t>-</w:t>
      </w:r>
      <w:r w:rsidR="009F6AB7" w:rsidRPr="005F2AD0">
        <w:t xml:space="preserve">lustre skin, </w:t>
      </w:r>
      <w:r w:rsidR="00544A26" w:rsidRPr="005F2AD0">
        <w:t>with</w:t>
      </w:r>
      <w:r w:rsidR="009F6AB7" w:rsidRPr="005F2AD0">
        <w:t xml:space="preserve"> </w:t>
      </w:r>
      <w:r w:rsidRPr="005F2AD0">
        <w:t>chronic or</w:t>
      </w:r>
      <w:r w:rsidRPr="00C22C3A">
        <w:t xml:space="preserve"> relapsing lesions </w:t>
      </w:r>
      <w:r w:rsidR="00022F4C">
        <w:t xml:space="preserve">that have </w:t>
      </w:r>
      <w:r w:rsidR="000A5659">
        <w:t xml:space="preserve">a </w:t>
      </w:r>
      <w:r>
        <w:t>typical distribution</w:t>
      </w:r>
      <w:r w:rsidR="00022F4C">
        <w:t xml:space="preserve"> and appearance</w:t>
      </w:r>
      <w:r w:rsidR="0017133E" w:rsidRPr="0017133E">
        <w:fldChar w:fldCharType="begin"/>
      </w:r>
      <w:r w:rsidR="00B624E9">
        <w:instrText xml:space="preserve"> ADDIN ZOTERO_ITEM {"citationID":"3Ghdy85F","properties":{"formattedCitation":"{\\rtf \\super 2\\nosupersub{}}","plainCitation":"2"},"citationItems":[{"id":545,"uris":["http://zotero.org/users/local/9mTCo4pu/items/CJB4GCZ9"],"uri":["http://zotero.org/users/local/9mTCo4pu/items/CJB4GCZ9"]}]} </w:instrText>
      </w:r>
      <w:r w:rsidR="0017133E" w:rsidRPr="0017133E">
        <w:fldChar w:fldCharType="separate"/>
      </w:r>
      <w:r w:rsidR="00022F4C" w:rsidRPr="00022F4C">
        <w:rPr>
          <w:szCs w:val="24"/>
          <w:vertAlign w:val="superscript"/>
        </w:rPr>
        <w:t>2</w:t>
      </w:r>
      <w:r w:rsidR="0017133E">
        <w:rPr>
          <w:szCs w:val="24"/>
          <w:vertAlign w:val="superscript"/>
        </w:rPr>
        <w:fldChar w:fldCharType="end"/>
      </w:r>
      <w:r>
        <w:t>.</w:t>
      </w:r>
    </w:p>
    <w:p w:rsidR="000448B1" w:rsidRDefault="000448B1" w:rsidP="00B154ED">
      <w:pPr>
        <w:rPr>
          <w:u w:val="single"/>
        </w:rPr>
      </w:pPr>
      <w:r w:rsidRPr="00B154ED">
        <w:rPr>
          <w:u w:val="single"/>
        </w:rPr>
        <w:t>Pruritus</w:t>
      </w:r>
    </w:p>
    <w:p w:rsidR="0076288A" w:rsidRDefault="0076288A" w:rsidP="00B154ED">
      <w:pPr>
        <w:rPr>
          <w:u w:val="single"/>
        </w:rPr>
      </w:pPr>
    </w:p>
    <w:p w:rsidR="00362A02" w:rsidRPr="004F32F9" w:rsidRDefault="00362A02" w:rsidP="00362A02">
      <w:pPr>
        <w:jc w:val="center"/>
        <w:rPr>
          <w:i/>
        </w:rPr>
      </w:pPr>
      <w:r w:rsidRPr="00362A02">
        <w:rPr>
          <w:i/>
        </w:rPr>
        <w:t>I</w:t>
      </w:r>
      <w:r w:rsidR="00B154ED" w:rsidRPr="00022F4C">
        <w:rPr>
          <w:i/>
        </w:rPr>
        <w:t>f it is not itchy, it is not atopic dermatitis</w:t>
      </w:r>
      <w:r w:rsidR="00B154ED">
        <w:t>.</w:t>
      </w:r>
      <w:r w:rsidR="004F32F9">
        <w:t xml:space="preserve"> </w:t>
      </w:r>
      <w:r w:rsidR="004F32F9">
        <w:tab/>
      </w:r>
      <w:r w:rsidR="004F32F9">
        <w:tab/>
      </w:r>
      <w:r w:rsidR="004F32F9">
        <w:rPr>
          <w:i/>
        </w:rPr>
        <w:t>-</w:t>
      </w:r>
      <w:r w:rsidR="004F32F9" w:rsidRPr="004F32F9">
        <w:rPr>
          <w:i/>
        </w:rPr>
        <w:t>R. Weller</w:t>
      </w:r>
    </w:p>
    <w:p w:rsidR="0076288A" w:rsidRDefault="0076288A" w:rsidP="00362A02">
      <w:pPr>
        <w:jc w:val="center"/>
      </w:pPr>
    </w:p>
    <w:p w:rsidR="00B154ED" w:rsidRPr="00B154ED" w:rsidRDefault="00B154ED" w:rsidP="00B154ED">
      <w:r>
        <w:t>Pruritus</w:t>
      </w:r>
      <w:r w:rsidR="00362A02">
        <w:t xml:space="preserve"> is seen in virtually all AD patients and is</w:t>
      </w:r>
      <w:r w:rsidR="00544A26">
        <w:t xml:space="preserve"> easily triggered by, for example, stress,</w:t>
      </w:r>
      <w:r w:rsidR="00C22C3A">
        <w:t xml:space="preserve"> sweating</w:t>
      </w:r>
      <w:r w:rsidR="00036BB5">
        <w:t>,</w:t>
      </w:r>
      <w:r w:rsidR="00544A26">
        <w:t xml:space="preserve"> </w:t>
      </w:r>
      <w:r w:rsidR="00C22C3A">
        <w:t xml:space="preserve">presence </w:t>
      </w:r>
      <w:r w:rsidR="00544A26">
        <w:t>of allergens and changes in the humidity</w:t>
      </w:r>
      <w:r w:rsidR="0017133E" w:rsidRPr="0017133E">
        <w:fldChar w:fldCharType="begin"/>
      </w:r>
      <w:r w:rsidR="00B624E9">
        <w:instrText xml:space="preserve"> ADDIN ZOTERO_ITEM {"citationID":"w69rlQXv","properties":{"formattedCitation":"{\\rtf \\super 2\\nosupersub{}}","plainCitation":"2"},"citationItems":[{"id":545,"uris":["http://zotero.org/users/local/9mTCo4pu/items/CJB4GCZ9"],"uri":["http://zotero.org/users/local/9mTCo4pu/items/CJB4GCZ9"]}]} </w:instrText>
      </w:r>
      <w:r w:rsidR="0017133E" w:rsidRPr="0017133E">
        <w:fldChar w:fldCharType="separate"/>
      </w:r>
      <w:r w:rsidR="00036BB5" w:rsidRPr="00036BB5">
        <w:rPr>
          <w:szCs w:val="24"/>
          <w:vertAlign w:val="superscript"/>
        </w:rPr>
        <w:t>2</w:t>
      </w:r>
      <w:r w:rsidR="0017133E">
        <w:rPr>
          <w:szCs w:val="24"/>
          <w:vertAlign w:val="superscript"/>
        </w:rPr>
        <w:fldChar w:fldCharType="end"/>
      </w:r>
      <w:r w:rsidR="00362A02">
        <w:t>. It</w:t>
      </w:r>
      <w:r>
        <w:t xml:space="preserve"> </w:t>
      </w:r>
      <w:r w:rsidR="00036BB5">
        <w:t xml:space="preserve">is </w:t>
      </w:r>
      <w:r>
        <w:t>often worse in the evening or at night</w:t>
      </w:r>
      <w:r w:rsidR="00036BB5">
        <w:t>, though it may occur throughout the entire day</w:t>
      </w:r>
      <w:r w:rsidR="0017133E" w:rsidRPr="0017133E">
        <w:fldChar w:fldCharType="begin"/>
      </w:r>
      <w:r w:rsidR="00B624E9">
        <w:instrText xml:space="preserve"> ADDIN ZOTERO_ITEM {"citationID":"DXMMKb5B","properties":{"formattedCitation":"{\\rtf \\super 2\\nosupersub{}}","plainCitation":"2"},"citationItems":[{"id":545,"uris":["http://zotero.org/users/local/9mTCo4pu/items/CJB4GCZ9"],"uri":["http://zotero.org/users/local/9mTCo4pu/items/CJB4GCZ9"]}]} </w:instrText>
      </w:r>
      <w:r w:rsidR="0017133E" w:rsidRPr="0017133E">
        <w:fldChar w:fldCharType="separate"/>
      </w:r>
      <w:r w:rsidR="00036BB5" w:rsidRPr="00036BB5">
        <w:rPr>
          <w:szCs w:val="24"/>
          <w:vertAlign w:val="superscript"/>
        </w:rPr>
        <w:t>2</w:t>
      </w:r>
      <w:r w:rsidR="0017133E">
        <w:rPr>
          <w:szCs w:val="24"/>
          <w:vertAlign w:val="superscript"/>
        </w:rPr>
        <w:fldChar w:fldCharType="end"/>
      </w:r>
      <w:r>
        <w:t>.</w:t>
      </w:r>
      <w:r w:rsidR="00510D1F">
        <w:t xml:space="preserve"> </w:t>
      </w:r>
      <w:r w:rsidR="00544A26">
        <w:t>S</w:t>
      </w:r>
      <w:r w:rsidR="00510D1F">
        <w:t>cratching and picking</w:t>
      </w:r>
      <w:r w:rsidR="00544A26">
        <w:t>, over prolonged period of time,</w:t>
      </w:r>
      <w:r w:rsidR="00510D1F">
        <w:t xml:space="preserve"> result in lichenification and</w:t>
      </w:r>
      <w:r w:rsidR="00544A26">
        <w:t>/or</w:t>
      </w:r>
      <w:r w:rsidR="00510D1F">
        <w:t xml:space="preserve"> prurigo nodularis. </w:t>
      </w:r>
    </w:p>
    <w:p w:rsidR="000448B1" w:rsidRDefault="00036BB5" w:rsidP="00B154ED">
      <w:pPr>
        <w:rPr>
          <w:u w:val="single"/>
        </w:rPr>
      </w:pPr>
      <w:r>
        <w:rPr>
          <w:u w:val="single"/>
        </w:rPr>
        <w:t>A</w:t>
      </w:r>
      <w:r w:rsidR="00B154ED" w:rsidRPr="00B154ED">
        <w:rPr>
          <w:u w:val="single"/>
        </w:rPr>
        <w:t xml:space="preserve">cute, subacute and chronic </w:t>
      </w:r>
      <w:r w:rsidR="00852E60">
        <w:rPr>
          <w:u w:val="single"/>
        </w:rPr>
        <w:t xml:space="preserve">erythematous </w:t>
      </w:r>
      <w:r w:rsidR="00B154ED" w:rsidRPr="00B154ED">
        <w:rPr>
          <w:u w:val="single"/>
        </w:rPr>
        <w:t>lesions</w:t>
      </w:r>
    </w:p>
    <w:p w:rsidR="00825B26" w:rsidRPr="00FE4573" w:rsidRDefault="00E300FA" w:rsidP="00B154ED">
      <w:r w:rsidRPr="004378FA">
        <w:t xml:space="preserve">Acute and subacute lesions are more commonly </w:t>
      </w:r>
      <w:r w:rsidR="00036BB5" w:rsidRPr="004378FA">
        <w:t xml:space="preserve">seen </w:t>
      </w:r>
      <w:r w:rsidRPr="004378FA">
        <w:t>in young</w:t>
      </w:r>
      <w:r w:rsidR="008E26D0" w:rsidRPr="004378FA">
        <w:t>er</w:t>
      </w:r>
      <w:r w:rsidRPr="004378FA">
        <w:t xml:space="preserve"> children. </w:t>
      </w:r>
      <w:r w:rsidR="008E26D0" w:rsidRPr="004378FA">
        <w:t>Here,</w:t>
      </w:r>
      <w:r w:rsidRPr="004378FA">
        <w:t xml:space="preserve"> erythematous </w:t>
      </w:r>
      <w:r w:rsidR="00B97CAD">
        <w:t>papulovesicles</w:t>
      </w:r>
      <w:r w:rsidR="00DB56E6">
        <w:t xml:space="preserve"> </w:t>
      </w:r>
      <w:r w:rsidR="008E26D0" w:rsidRPr="004378FA">
        <w:t>and signs of excoriations are seen</w:t>
      </w:r>
      <w:r w:rsidR="00036BB5" w:rsidRPr="004378FA">
        <w:t>.</w:t>
      </w:r>
      <w:r w:rsidR="008E26D0" w:rsidRPr="004378FA">
        <w:t xml:space="preserve"> The skin weeps serous exudates.</w:t>
      </w:r>
      <w:r w:rsidR="004378FA">
        <w:rPr>
          <w:color w:val="FF0000"/>
        </w:rPr>
        <w:t xml:space="preserve"> </w:t>
      </w:r>
      <w:r w:rsidR="00852E60">
        <w:t>Some p</w:t>
      </w:r>
      <w:r w:rsidR="00DB56E6">
        <w:t>atient</w:t>
      </w:r>
      <w:r w:rsidR="00852E60">
        <w:t>s</w:t>
      </w:r>
      <w:r w:rsidR="00DB56E6" w:rsidRPr="00DB56E6">
        <w:t xml:space="preserve"> </w:t>
      </w:r>
      <w:r w:rsidR="00852E60">
        <w:t>may not display</w:t>
      </w:r>
      <w:r w:rsidR="00DB56E6" w:rsidRPr="00DB56E6">
        <w:t xml:space="preserve"> </w:t>
      </w:r>
      <w:r w:rsidR="00852E60">
        <w:t xml:space="preserve">papulovesicular </w:t>
      </w:r>
      <w:r w:rsidR="00DB56E6" w:rsidRPr="00DB56E6">
        <w:t>lesions</w:t>
      </w:r>
      <w:r w:rsidR="00852E60">
        <w:t xml:space="preserve">; however, </w:t>
      </w:r>
      <w:r w:rsidR="00DB56E6">
        <w:t>histological examinations</w:t>
      </w:r>
      <w:r w:rsidR="00852E60">
        <w:t xml:space="preserve"> will reveal spongiosis</w:t>
      </w:r>
      <w:r w:rsidR="00DB56E6">
        <w:t xml:space="preserve">. </w:t>
      </w:r>
      <w:r>
        <w:t xml:space="preserve">In </w:t>
      </w:r>
      <w:r w:rsidR="00147C19">
        <w:t>long</w:t>
      </w:r>
      <w:r>
        <w:t xml:space="preserve">-standing cases, </w:t>
      </w:r>
      <w:r w:rsidR="004F32F9">
        <w:t xml:space="preserve">signs of </w:t>
      </w:r>
      <w:r w:rsidR="00DB56E6">
        <w:t xml:space="preserve">excoriations and </w:t>
      </w:r>
      <w:r w:rsidR="004378FA">
        <w:t>lichenification due to repe</w:t>
      </w:r>
      <w:r w:rsidR="00852E60">
        <w:t>titive scratching</w:t>
      </w:r>
      <w:r w:rsidR="004F32F9">
        <w:t xml:space="preserve"> are seen</w:t>
      </w:r>
      <w:r w:rsidR="00852E60">
        <w:t xml:space="preserve">, </w:t>
      </w:r>
      <w:r>
        <w:t xml:space="preserve">instead of red, </w:t>
      </w:r>
      <w:r w:rsidR="00036BB5">
        <w:t>weepy, erythematous papules</w:t>
      </w:r>
      <w:r>
        <w:t>.</w:t>
      </w:r>
    </w:p>
    <w:p w:rsidR="00B154ED" w:rsidRDefault="00B154ED" w:rsidP="00B154ED">
      <w:pPr>
        <w:rPr>
          <w:u w:val="single"/>
        </w:rPr>
      </w:pPr>
      <w:r w:rsidRPr="00B154ED">
        <w:rPr>
          <w:u w:val="single"/>
        </w:rPr>
        <w:t>Distribution</w:t>
      </w:r>
    </w:p>
    <w:p w:rsidR="00FE4573" w:rsidRDefault="004378FA" w:rsidP="00B154ED">
      <w:r>
        <w:t xml:space="preserve">The distribution </w:t>
      </w:r>
      <w:r w:rsidR="00DB56E6">
        <w:t xml:space="preserve">and skin reaction pattern </w:t>
      </w:r>
      <w:r w:rsidR="00852E60">
        <w:t xml:space="preserve">of AD </w:t>
      </w:r>
      <w:r w:rsidR="00DB56E6">
        <w:t>are</w:t>
      </w:r>
      <w:r>
        <w:t xml:space="preserve"> influenced by the disease activity and the patient’s age</w:t>
      </w:r>
      <w:r w:rsidR="0017133E" w:rsidRPr="0017133E">
        <w:fldChar w:fldCharType="begin"/>
      </w:r>
      <w:r w:rsidR="00B624E9">
        <w:instrText xml:space="preserve"> ADDIN ZOTERO_ITEM {"citationID":"slGV8iNZ","properties":{"formattedCitation":"{\\rtf \\super 2\\nosupersub{}}","plainCitation":"2"},"citationItems":[{"id":545,"uris":["http://zotero.org/users/local/9mTCo4pu/items/CJB4GCZ9"],"uri":["http://zotero.org/users/local/9mTCo4pu/items/CJB4GCZ9"]}]} </w:instrText>
      </w:r>
      <w:r w:rsidR="0017133E" w:rsidRPr="0017133E">
        <w:fldChar w:fldCharType="separate"/>
      </w:r>
      <w:r w:rsidR="004807F4" w:rsidRPr="004807F4">
        <w:rPr>
          <w:szCs w:val="24"/>
          <w:vertAlign w:val="superscript"/>
        </w:rPr>
        <w:t>2</w:t>
      </w:r>
      <w:r w:rsidR="0017133E">
        <w:rPr>
          <w:szCs w:val="24"/>
          <w:vertAlign w:val="superscript"/>
        </w:rPr>
        <w:fldChar w:fldCharType="end"/>
      </w:r>
      <w:r w:rsidR="00852E60">
        <w:t>.</w:t>
      </w:r>
      <w:r>
        <w:t xml:space="preserve"> </w:t>
      </w:r>
      <w:r w:rsidR="00EE61FD">
        <w:t xml:space="preserve">In infancy, </w:t>
      </w:r>
      <w:r w:rsidR="00CB6F89">
        <w:t xml:space="preserve">AD typically affects the </w:t>
      </w:r>
      <w:r w:rsidR="004807F4">
        <w:t>head (face and scalp)</w:t>
      </w:r>
      <w:r w:rsidR="00CB6F89">
        <w:t xml:space="preserve"> and extensor</w:t>
      </w:r>
      <w:r w:rsidR="00FE4573">
        <w:t xml:space="preserve"> surfaces of the </w:t>
      </w:r>
      <w:r>
        <w:t>hands and legs</w:t>
      </w:r>
      <w:r w:rsidR="00FE4573">
        <w:t xml:space="preserve">. </w:t>
      </w:r>
      <w:r w:rsidR="004807F4">
        <w:t>Beyond infancy</w:t>
      </w:r>
      <w:r w:rsidR="00FE4573">
        <w:t xml:space="preserve">, </w:t>
      </w:r>
      <w:r w:rsidR="00147C19">
        <w:t xml:space="preserve">AD </w:t>
      </w:r>
      <w:r w:rsidR="00D36309">
        <w:t>has the tendency</w:t>
      </w:r>
      <w:r w:rsidR="004807F4">
        <w:t xml:space="preserve"> to affect the</w:t>
      </w:r>
      <w:r w:rsidR="00147C19">
        <w:t xml:space="preserve"> flexural folds of the extremities. </w:t>
      </w:r>
      <w:r w:rsidR="00904783">
        <w:t xml:space="preserve">In adults, </w:t>
      </w:r>
      <w:r w:rsidR="00607DEB">
        <w:t xml:space="preserve">the </w:t>
      </w:r>
      <w:r w:rsidR="00904783">
        <w:t>distribution</w:t>
      </w:r>
      <w:r w:rsidR="00607DEB">
        <w:t xml:space="preserve"> of the skin lesions</w:t>
      </w:r>
      <w:r w:rsidR="00904783">
        <w:t xml:space="preserve"> </w:t>
      </w:r>
      <w:r w:rsidR="00E300FA">
        <w:t xml:space="preserve">may be </w:t>
      </w:r>
      <w:r w:rsidR="00D36309">
        <w:t xml:space="preserve">rather </w:t>
      </w:r>
      <w:r w:rsidR="00E300FA">
        <w:t>patchy</w:t>
      </w:r>
      <w:r w:rsidR="00147C19">
        <w:t xml:space="preserve"> in nature. </w:t>
      </w:r>
      <w:r w:rsidR="004807F4">
        <w:t>Many a</w:t>
      </w:r>
      <w:r w:rsidR="00147C19">
        <w:t xml:space="preserve">dults </w:t>
      </w:r>
      <w:r w:rsidR="00D36309">
        <w:t xml:space="preserve">have </w:t>
      </w:r>
      <w:r w:rsidR="00147C19">
        <w:t>hand dermatitis as the</w:t>
      </w:r>
      <w:r w:rsidR="00904783">
        <w:t>ir</w:t>
      </w:r>
      <w:r w:rsidR="00147C19">
        <w:t xml:space="preserve"> primary complaint.</w:t>
      </w:r>
    </w:p>
    <w:p w:rsidR="00B154ED" w:rsidRPr="00FA23CA" w:rsidRDefault="00FA23CA" w:rsidP="00B154ED">
      <w:pPr>
        <w:rPr>
          <w:u w:val="single"/>
        </w:rPr>
      </w:pPr>
      <w:r w:rsidRPr="00FA23CA">
        <w:rPr>
          <w:u w:val="single"/>
        </w:rPr>
        <w:t>Recurrent skin infections</w:t>
      </w:r>
    </w:p>
    <w:p w:rsidR="0092268D" w:rsidRDefault="0092268D" w:rsidP="00C734E0">
      <w:r>
        <w:t xml:space="preserve">AD patients suffer from recurrent, sometimes severe bacterial and viral </w:t>
      </w:r>
      <w:r w:rsidR="00FF16B1">
        <w:t xml:space="preserve">infections </w:t>
      </w:r>
      <w:r>
        <w:t>of their skin</w:t>
      </w:r>
      <w:r w:rsidR="0017133E">
        <w:fldChar w:fldCharType="begin"/>
      </w:r>
      <w:r w:rsidR="00A9162D">
        <w:instrText xml:space="preserve"> ADDIN ZOTERO_ITEM {"citationID":"1c8u3tdlfd","properties":{"formattedCitation":"{\\rtf \\super 10,11\\nosupersub{}}","plainCitation":"10,11"},"citationItems":[{"id":550,"uris":["http://zotero.org/users/local/9mTCo4pu/items/MWTFES2H"],"uri":["http://zotero.org/users/local/9mTCo4pu/items/MWTFES2H"],"label":"page"},{"id":551,"uris":["http://zotero.org/users/local/9mTCo4pu/items/6KSU65X6"],"uri":["http://zotero.org/users/local/9mTCo4pu/items/6KSU65X6"],"label":"page"}]} </w:instrText>
      </w:r>
      <w:r w:rsidR="0017133E">
        <w:fldChar w:fldCharType="separate"/>
      </w:r>
      <w:r w:rsidR="00A9162D" w:rsidRPr="00A9162D">
        <w:rPr>
          <w:szCs w:val="24"/>
          <w:vertAlign w:val="superscript"/>
        </w:rPr>
        <w:t>10,11</w:t>
      </w:r>
      <w:r w:rsidR="0017133E">
        <w:fldChar w:fldCharType="end"/>
      </w:r>
      <w:r>
        <w:t xml:space="preserve">. </w:t>
      </w:r>
      <w:r w:rsidR="0041633C">
        <w:t>E</w:t>
      </w:r>
      <w:r w:rsidR="00B5039B">
        <w:t>czema herpeticum (cause</w:t>
      </w:r>
      <w:r w:rsidR="004115EC">
        <w:t>d</w:t>
      </w:r>
      <w:r w:rsidR="00B5039B">
        <w:t xml:space="preserve"> by herpes simplex virus) </w:t>
      </w:r>
      <w:r w:rsidR="0041633C">
        <w:t>is</w:t>
      </w:r>
      <w:r w:rsidR="00B5039B">
        <w:t xml:space="preserve"> known to occur </w:t>
      </w:r>
      <w:r w:rsidR="004115EC">
        <w:t>primarily</w:t>
      </w:r>
      <w:r w:rsidR="00B5039B">
        <w:t xml:space="preserve"> in AD patients</w:t>
      </w:r>
      <w:r w:rsidR="0017133E">
        <w:fldChar w:fldCharType="begin"/>
      </w:r>
      <w:r w:rsidR="00A9162D">
        <w:instrText xml:space="preserve"> ADDIN ZOTERO_ITEM {"citationID":"VHTsgHog","properties":{"formattedCitation":"{\\rtf \\super 12\\nosupersub{}}","plainCitation":"12"},"citationItems":[{"id":561,"uris":["http://zotero.org/users/local/9mTCo4pu/items/AVXPJJEK"],"uri":["http://zotero.org/users/local/9mTCo4pu/items/AVXPJJEK"]}]} </w:instrText>
      </w:r>
      <w:r w:rsidR="0017133E">
        <w:fldChar w:fldCharType="separate"/>
      </w:r>
      <w:r w:rsidR="00A9162D" w:rsidRPr="00A9162D">
        <w:rPr>
          <w:szCs w:val="24"/>
          <w:vertAlign w:val="superscript"/>
        </w:rPr>
        <w:t>12</w:t>
      </w:r>
      <w:r w:rsidR="0017133E">
        <w:fldChar w:fldCharType="end"/>
      </w:r>
      <w:r w:rsidR="00B5039B">
        <w:t xml:space="preserve">. </w:t>
      </w:r>
      <w:r w:rsidR="00FF16B1">
        <w:t>80-100</w:t>
      </w:r>
      <w:r w:rsidR="001B7C9E">
        <w:t xml:space="preserve">% of AD patients have colonization </w:t>
      </w:r>
      <w:r w:rsidR="00CD3B4D">
        <w:t xml:space="preserve">with </w:t>
      </w:r>
      <w:r w:rsidR="001B7C9E" w:rsidRPr="004115EC">
        <w:rPr>
          <w:i/>
        </w:rPr>
        <w:t>Staphylococcus aureus</w:t>
      </w:r>
      <w:r w:rsidR="001B7C9E">
        <w:t xml:space="preserve"> on their skin</w:t>
      </w:r>
      <w:r w:rsidR="007A54CE">
        <w:t xml:space="preserve"> (which often consists of a heterogenous mixture</w:t>
      </w:r>
      <w:r w:rsidR="0017133E">
        <w:fldChar w:fldCharType="begin"/>
      </w:r>
      <w:r w:rsidR="00112628">
        <w:instrText xml:space="preserve"> ADDIN ZOTERO_ITEM {"citationID":"dvypbgce","properties":{"formattedCitation":"{\\rtf \\super 13\\nosupersub{}}","plainCitation":"13"},"citationItems":[{"id":560,"uris":["http://zotero.org/users/local/9mTCo4pu/items/PQWT8QDE"],"uri":["http://zotero.org/users/local/9mTCo4pu/items/PQWT8QDE"]}]} </w:instrText>
      </w:r>
      <w:r w:rsidR="0017133E">
        <w:fldChar w:fldCharType="separate"/>
      </w:r>
      <w:r w:rsidR="00112628" w:rsidRPr="00112628">
        <w:rPr>
          <w:szCs w:val="24"/>
          <w:vertAlign w:val="superscript"/>
        </w:rPr>
        <w:t>13</w:t>
      </w:r>
      <w:r w:rsidR="0017133E">
        <w:fldChar w:fldCharType="end"/>
      </w:r>
      <w:r w:rsidR="007A54CE">
        <w:t>)</w:t>
      </w:r>
      <w:r w:rsidR="001B7C9E">
        <w:t>, compared to only 5</w:t>
      </w:r>
      <w:r w:rsidR="00FF16B1">
        <w:t>-30</w:t>
      </w:r>
      <w:r w:rsidR="001B7C9E">
        <w:t>% of the normal population</w:t>
      </w:r>
      <w:r w:rsidR="0017133E">
        <w:fldChar w:fldCharType="begin"/>
      </w:r>
      <w:r w:rsidR="00112628">
        <w:instrText xml:space="preserve"> ADDIN ZOTERO_ITEM {"citationID":"2i6p3lpg7p","properties":{"formattedCitation":"{\\rtf \\super 14,15\\nosupersub{}}","plainCitation":"14,15"},"citationItems":[{"id":552,"uris":["http://zotero.org/users/local/9mTCo4pu/items/W5V7858E"],"uri":["http://zotero.org/users/local/9mTCo4pu/items/W5V7858E"],"label":"page"},{"id":553,"uris":["http://zotero.org/users/local/9mTCo4pu/items/QQITTVXW"],"uri":["http://zotero.org/users/local/9mTCo4pu/items/QQITTVXW"],"label":"page"}]} </w:instrText>
      </w:r>
      <w:r w:rsidR="0017133E">
        <w:fldChar w:fldCharType="separate"/>
      </w:r>
      <w:r w:rsidR="00112628" w:rsidRPr="00112628">
        <w:rPr>
          <w:szCs w:val="24"/>
          <w:vertAlign w:val="superscript"/>
        </w:rPr>
        <w:t>14,15</w:t>
      </w:r>
      <w:r w:rsidR="0017133E">
        <w:fldChar w:fldCharType="end"/>
      </w:r>
      <w:r w:rsidR="004115EC">
        <w:t>.</w:t>
      </w:r>
      <w:r w:rsidR="007A54CE">
        <w:t xml:space="preserve"> </w:t>
      </w:r>
      <w:r w:rsidR="004F32F9">
        <w:t xml:space="preserve">This </w:t>
      </w:r>
      <w:r w:rsidR="00D36309">
        <w:t>may escalate rapidly into severe bacterial superinfection</w:t>
      </w:r>
      <w:r w:rsidR="00416268">
        <w:t xml:space="preserve"> as </w:t>
      </w:r>
      <w:r w:rsidR="00F71852">
        <w:t>more than 50</w:t>
      </w:r>
      <w:r w:rsidR="0062204B">
        <w:t xml:space="preserve">% of </w:t>
      </w:r>
      <w:r w:rsidR="0062204B" w:rsidRPr="004115EC">
        <w:rPr>
          <w:i/>
        </w:rPr>
        <w:t>Staphylococcus aureus</w:t>
      </w:r>
      <w:r w:rsidR="0062204B">
        <w:t xml:space="preserve"> </w:t>
      </w:r>
      <w:r w:rsidR="00F71852">
        <w:t>isolates from</w:t>
      </w:r>
      <w:r w:rsidR="0062204B">
        <w:t xml:space="preserve"> AD patients </w:t>
      </w:r>
      <w:r w:rsidR="00F71852">
        <w:t>were</w:t>
      </w:r>
      <w:r w:rsidR="0062204B">
        <w:t xml:space="preserve"> </w:t>
      </w:r>
      <w:r w:rsidR="00F71852">
        <w:t>found to produce one or more superantigenic toxins</w:t>
      </w:r>
      <w:r w:rsidR="0017133E">
        <w:fldChar w:fldCharType="begin"/>
      </w:r>
      <w:r w:rsidR="00112628">
        <w:instrText xml:space="preserve"> ADDIN ZOTERO_ITEM {"citationID":"AQpdZykE","properties":{"formattedCitation":"{\\rtf \\super 13\\nosupersub{}}","plainCitation":"13"},"citationItems":[{"id":560,"uris":["http://zotero.org/users/local/9mTCo4pu/items/PQWT8QDE"],"uri":["http://zotero.org/users/local/9mTCo4pu/items/PQWT8QDE"]}]} </w:instrText>
      </w:r>
      <w:r w:rsidR="0017133E">
        <w:fldChar w:fldCharType="separate"/>
      </w:r>
      <w:r w:rsidR="00112628" w:rsidRPr="00112628">
        <w:rPr>
          <w:szCs w:val="24"/>
          <w:vertAlign w:val="superscript"/>
        </w:rPr>
        <w:t>13</w:t>
      </w:r>
      <w:r w:rsidR="0017133E">
        <w:fldChar w:fldCharType="end"/>
      </w:r>
      <w:r w:rsidR="0062204B">
        <w:t xml:space="preserve">. </w:t>
      </w:r>
      <w:r w:rsidR="0062204B" w:rsidRPr="004115EC">
        <w:rPr>
          <w:i/>
        </w:rPr>
        <w:t>Staphylococcus aureus</w:t>
      </w:r>
      <w:r w:rsidR="0062204B">
        <w:t xml:space="preserve"> colonization</w:t>
      </w:r>
      <w:r w:rsidR="00416268">
        <w:t xml:space="preserve"> </w:t>
      </w:r>
      <w:r w:rsidR="007A54CE">
        <w:t>and</w:t>
      </w:r>
      <w:r w:rsidR="00B62052">
        <w:t xml:space="preserve"> infection</w:t>
      </w:r>
      <w:r w:rsidR="0062204B">
        <w:t xml:space="preserve"> influence</w:t>
      </w:r>
      <w:r w:rsidR="001B7C9E">
        <w:t xml:space="preserve"> the </w:t>
      </w:r>
      <w:r w:rsidR="0062204B">
        <w:t xml:space="preserve">chronicity and </w:t>
      </w:r>
      <w:r w:rsidR="001B7C9E">
        <w:t xml:space="preserve">exacerbation of </w:t>
      </w:r>
      <w:r w:rsidR="0062204B">
        <w:t>AD</w:t>
      </w:r>
      <w:r w:rsidR="001B7C9E">
        <w:t xml:space="preserve"> </w:t>
      </w:r>
      <w:r w:rsidR="00980DCF">
        <w:t>by</w:t>
      </w:r>
      <w:r w:rsidR="001B7C9E">
        <w:t xml:space="preserve"> </w:t>
      </w:r>
      <w:r w:rsidR="00056A30">
        <w:lastRenderedPageBreak/>
        <w:t>producing</w:t>
      </w:r>
      <w:r w:rsidR="001B7C9E">
        <w:t xml:space="preserve"> strong activating signals to T-cell</w:t>
      </w:r>
      <w:r w:rsidR="00791DC8">
        <w:t>s and macrophages</w:t>
      </w:r>
      <w:r w:rsidR="001B7C9E">
        <w:t>,</w:t>
      </w:r>
      <w:r w:rsidR="00980DCF">
        <w:t xml:space="preserve"> </w:t>
      </w:r>
      <w:r w:rsidR="001B7C9E">
        <w:t>augmenting the inflammatory response in the skin</w:t>
      </w:r>
      <w:r w:rsidR="0017133E">
        <w:fldChar w:fldCharType="begin"/>
      </w:r>
      <w:r w:rsidR="00A9162D">
        <w:instrText xml:space="preserve"> ADDIN ZOTERO_ITEM {"citationID":"2nu7vfthsh","properties":{"formattedCitation":"{\\rtf \\super 16\\uc0\\u8211{}20\\nosupersub{}}","plainCitation":"16–20"},"citationItems":[{"id":558,"uris":["http://zotero.org/users/local/9mTCo4pu/items/BQGV3EDR"],"uri":["http://zotero.org/users/local/9mTCo4pu/items/BQGV3EDR"],"label":"page"},{"id":559,"uris":["http://zotero.org/users/local/9mTCo4pu/items/EBTB3AMC"],"uri":["http://zotero.org/users/local/9mTCo4pu/items/EBTB3AMC"],"label":"page"},{"id":557,"uris":["http://zotero.org/users/local/9mTCo4pu/items/S7UZ78PC"],"uri":["http://zotero.org/users/local/9mTCo4pu/items/S7UZ78PC"],"label":"page"},{"id":556,"uris":["http://zotero.org/users/local/9mTCo4pu/items/SWDSMCWR"],"uri":["http://zotero.org/users/local/9mTCo4pu/items/SWDSMCWR"],"label":"page"},{"id":555,"uris":["http://zotero.org/users/local/9mTCo4pu/items/FBHN3SC9"],"uri":["http://zotero.org/users/local/9mTCo4pu/items/FBHN3SC9"],"label":"page"}]} </w:instrText>
      </w:r>
      <w:r w:rsidR="0017133E">
        <w:fldChar w:fldCharType="separate"/>
      </w:r>
      <w:r w:rsidR="00A9162D" w:rsidRPr="00A9162D">
        <w:rPr>
          <w:szCs w:val="24"/>
          <w:vertAlign w:val="superscript"/>
        </w:rPr>
        <w:t>16–20</w:t>
      </w:r>
      <w:r w:rsidR="0017133E">
        <w:fldChar w:fldCharType="end"/>
      </w:r>
      <w:r w:rsidR="001B7C9E">
        <w:t>.</w:t>
      </w:r>
      <w:r w:rsidR="00FF16B1">
        <w:t xml:space="preserve"> </w:t>
      </w:r>
      <w:r w:rsidR="00056A30">
        <w:t>Studies have shown</w:t>
      </w:r>
      <w:r w:rsidR="004409A3">
        <w:t xml:space="preserve"> that in those with </w:t>
      </w:r>
      <w:r w:rsidR="00056A30">
        <w:t>infected AD</w:t>
      </w:r>
      <w:r w:rsidR="004409A3">
        <w:t>, treatment with</w:t>
      </w:r>
      <w:r w:rsidR="00FF16B1">
        <w:t xml:space="preserve"> </w:t>
      </w:r>
      <w:r w:rsidR="00056A30">
        <w:t>glu</w:t>
      </w:r>
      <w:r w:rsidR="00373E23">
        <w:t>co</w:t>
      </w:r>
      <w:r w:rsidR="00056A30">
        <w:t>corticoid</w:t>
      </w:r>
      <w:r w:rsidR="00373E23">
        <w:t xml:space="preserve"> </w:t>
      </w:r>
      <w:r w:rsidR="00056A30">
        <w:t xml:space="preserve">and </w:t>
      </w:r>
      <w:r w:rsidR="003478A5">
        <w:t xml:space="preserve">topical </w:t>
      </w:r>
      <w:r w:rsidR="00FF16B1">
        <w:t>antibiotic</w:t>
      </w:r>
      <w:r w:rsidR="00791DC8">
        <w:t xml:space="preserve">s for </w:t>
      </w:r>
      <w:r w:rsidR="00791DC8" w:rsidRPr="004115EC">
        <w:rPr>
          <w:i/>
        </w:rPr>
        <w:t>Staphylococcus aureus</w:t>
      </w:r>
      <w:r w:rsidR="00791DC8">
        <w:t xml:space="preserve"> </w:t>
      </w:r>
      <w:r w:rsidR="00056A30">
        <w:t>yield</w:t>
      </w:r>
      <w:r w:rsidR="00376A86">
        <w:t>s</w:t>
      </w:r>
      <w:r w:rsidR="00056A30">
        <w:t xml:space="preserve"> better results, </w:t>
      </w:r>
      <w:r w:rsidR="00791DC8">
        <w:t xml:space="preserve">compared to </w:t>
      </w:r>
      <w:r w:rsidR="00D65146">
        <w:t xml:space="preserve">using </w:t>
      </w:r>
      <w:r w:rsidR="00791DC8">
        <w:t>glucocorticoid alone</w:t>
      </w:r>
      <w:r w:rsidR="0017133E">
        <w:fldChar w:fldCharType="begin"/>
      </w:r>
      <w:r w:rsidR="00A9162D">
        <w:instrText xml:space="preserve"> ADDIN ZOTERO_ITEM {"citationID":"kVR0siFa","properties":{"formattedCitation":"{\\rtf \\super 21\\nosupersub{}}","plainCitation":"21"},"citationItems":[{"id":568,"uris":["http://zotero.org/users/local/9mTCo4pu/items/R66XADTZ"],"uri":["http://zotero.org/users/local/9mTCo4pu/items/R66XADTZ"]}]} </w:instrText>
      </w:r>
      <w:r w:rsidR="0017133E">
        <w:fldChar w:fldCharType="separate"/>
      </w:r>
      <w:r w:rsidR="00A9162D" w:rsidRPr="00A9162D">
        <w:rPr>
          <w:szCs w:val="24"/>
          <w:vertAlign w:val="superscript"/>
        </w:rPr>
        <w:t>21</w:t>
      </w:r>
      <w:r w:rsidR="0017133E">
        <w:fldChar w:fldCharType="end"/>
      </w:r>
      <w:r w:rsidR="00056A30">
        <w:t>. Reducing the</w:t>
      </w:r>
      <w:r w:rsidR="00495D0C">
        <w:t xml:space="preserve"> bacterial count </w:t>
      </w:r>
      <w:r w:rsidR="00056A30">
        <w:t xml:space="preserve">on the skin also </w:t>
      </w:r>
      <w:r w:rsidR="00495D0C">
        <w:t>lead</w:t>
      </w:r>
      <w:r w:rsidR="00376A86">
        <w:t>s</w:t>
      </w:r>
      <w:r w:rsidR="00495D0C">
        <w:t xml:space="preserve"> to significant improvement in the clinical severity of the disease</w:t>
      </w:r>
      <w:r w:rsidR="0017133E">
        <w:fldChar w:fldCharType="begin"/>
      </w:r>
      <w:r w:rsidR="00A9162D">
        <w:instrText xml:space="preserve"> ADDIN ZOTERO_ITEM {"citationID":"TApPBSeu","properties":{"formattedCitation":"{\\rtf \\super 22\\nosupersub{}}","plainCitation":"22"},"citationItems":[{"id":554,"uris":["http://zotero.org/users/local/9mTCo4pu/items/TUC49P52"],"uri":["http://zotero.org/users/local/9mTCo4pu/items/TUC49P52"]}]} </w:instrText>
      </w:r>
      <w:r w:rsidR="0017133E">
        <w:fldChar w:fldCharType="separate"/>
      </w:r>
      <w:r w:rsidR="00A9162D" w:rsidRPr="00A9162D">
        <w:rPr>
          <w:szCs w:val="24"/>
          <w:vertAlign w:val="superscript"/>
        </w:rPr>
        <w:t>22</w:t>
      </w:r>
      <w:r w:rsidR="0017133E">
        <w:fldChar w:fldCharType="end"/>
      </w:r>
      <w:r w:rsidR="00B5039B">
        <w:t>.</w:t>
      </w:r>
      <w:r w:rsidR="00791DC8">
        <w:t xml:space="preserve"> </w:t>
      </w:r>
    </w:p>
    <w:p w:rsidR="000702A2" w:rsidRDefault="000702A2" w:rsidP="00C734E0"/>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510"/>
        <w:gridCol w:w="3469"/>
        <w:gridCol w:w="2262"/>
      </w:tblGrid>
      <w:tr w:rsidR="000702A2" w:rsidRPr="007B372B" w:rsidTr="003B6E4A">
        <w:tc>
          <w:tcPr>
            <w:tcW w:w="3510" w:type="dxa"/>
          </w:tcPr>
          <w:p w:rsidR="000702A2" w:rsidRDefault="0017133E" w:rsidP="00C734E0">
            <w:pPr>
              <w:rPr>
                <w:rFonts w:asciiTheme="minorHAnsi" w:hAnsiTheme="minorHAnsi"/>
              </w:rPr>
            </w:pPr>
            <w:r w:rsidRPr="0017133E">
              <w:rPr>
                <w:noProof/>
                <w:lang w:val="en-US" w:eastAsia="zh-TW"/>
              </w:rPr>
              <w:pict>
                <v:shape id="_x0000_s1031" type="#_x0000_t202" style="position:absolute;left:0;text-align:left;margin-left:.8pt;margin-top:.45pt;width:30.7pt;height:28.1pt;z-index:251660288;mso-height-percent:200;mso-height-percent:200;mso-width-relative:margin;mso-height-relative:margin" filled="f" stroked="f">
                  <v:textbox style="mso-fit-shape-to-text:t">
                    <w:txbxContent>
                      <w:p w:rsidR="001C766A" w:rsidRDefault="001C766A">
                        <w:r>
                          <w:t>(a)</w:t>
                        </w:r>
                      </w:p>
                    </w:txbxContent>
                  </v:textbox>
                </v:shape>
              </w:pict>
            </w:r>
            <w:r w:rsidR="003B6E4A" w:rsidRPr="00762B6F">
              <w:object w:dxaOrig="8655" w:dyaOrig="94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2pt;height:210pt" o:ole="">
                  <v:imagedata r:id="rId8" o:title=""/>
                </v:shape>
                <o:OLEObject Type="Embed" ProgID="PBrush" ShapeID="_x0000_i1025" DrawAspect="Content" ObjectID="_1428692143" r:id="rId9"/>
              </w:object>
            </w:r>
          </w:p>
        </w:tc>
        <w:tc>
          <w:tcPr>
            <w:tcW w:w="3469" w:type="dxa"/>
          </w:tcPr>
          <w:p w:rsidR="000702A2" w:rsidRDefault="0017133E" w:rsidP="000702A2">
            <w:pPr>
              <w:keepNext/>
              <w:rPr>
                <w:rFonts w:asciiTheme="minorHAnsi" w:hAnsiTheme="minorHAnsi"/>
              </w:rPr>
            </w:pPr>
            <w:r w:rsidRPr="0017133E">
              <w:rPr>
                <w:noProof/>
                <w:lang w:val="en-GB" w:eastAsia="en-GB"/>
              </w:rPr>
              <w:pict>
                <v:shape id="_x0000_s1032" type="#_x0000_t202" style="position:absolute;left:0;text-align:left;margin-left:1.1pt;margin-top:.45pt;width:30.7pt;height:27.35pt;z-index:251661312;mso-height-percent:200;mso-position-horizontal-relative:text;mso-position-vertical-relative:text;mso-height-percent:200;mso-width-relative:margin;mso-height-relative:margin" filled="f" stroked="f">
                  <v:textbox style="mso-fit-shape-to-text:t">
                    <w:txbxContent>
                      <w:p w:rsidR="001C766A" w:rsidRDefault="001C766A" w:rsidP="007A54CE">
                        <w:r>
                          <w:t>(b)</w:t>
                        </w:r>
                      </w:p>
                    </w:txbxContent>
                  </v:textbox>
                </v:shape>
              </w:pict>
            </w:r>
            <w:r w:rsidR="000702A2" w:rsidRPr="00762B6F">
              <w:object w:dxaOrig="6570" w:dyaOrig="8580">
                <v:shape id="_x0000_i1026" type="#_x0000_t75" style="width:162pt;height:213pt" o:ole="">
                  <v:imagedata r:id="rId10" o:title=""/>
                </v:shape>
                <o:OLEObject Type="Embed" ProgID="PBrush" ShapeID="_x0000_i1026" DrawAspect="Content" ObjectID="_1428692144" r:id="rId11"/>
              </w:object>
            </w:r>
          </w:p>
        </w:tc>
        <w:tc>
          <w:tcPr>
            <w:tcW w:w="2263" w:type="dxa"/>
          </w:tcPr>
          <w:p w:rsidR="000702A2" w:rsidRPr="007B372B" w:rsidRDefault="000702A2" w:rsidP="00581DE6">
            <w:pPr>
              <w:keepNext/>
              <w:spacing w:line="240" w:lineRule="auto"/>
              <w:jc w:val="left"/>
            </w:pPr>
          </w:p>
          <w:p w:rsidR="003B6E4A" w:rsidRPr="007B372B" w:rsidRDefault="003B6E4A" w:rsidP="00581DE6">
            <w:pPr>
              <w:keepNext/>
              <w:spacing w:line="240" w:lineRule="auto"/>
              <w:jc w:val="left"/>
            </w:pPr>
            <w:bookmarkStart w:id="2" w:name="_Ref326855504"/>
          </w:p>
          <w:p w:rsidR="003B6E4A" w:rsidRPr="007B372B" w:rsidRDefault="003B6E4A" w:rsidP="00581DE6">
            <w:pPr>
              <w:keepNext/>
              <w:spacing w:line="240" w:lineRule="auto"/>
              <w:jc w:val="left"/>
            </w:pPr>
          </w:p>
          <w:p w:rsidR="007B372B" w:rsidRPr="007B372B" w:rsidRDefault="003B6E4A" w:rsidP="00581DE6">
            <w:pPr>
              <w:keepNext/>
              <w:spacing w:line="240" w:lineRule="auto"/>
              <w:jc w:val="left"/>
              <w:rPr>
                <w:i/>
              </w:rPr>
            </w:pPr>
            <w:r w:rsidRPr="007B372B">
              <w:rPr>
                <w:i/>
              </w:rPr>
              <w:t xml:space="preserve">Figure </w:t>
            </w:r>
            <w:r w:rsidR="0017133E" w:rsidRPr="007B372B">
              <w:rPr>
                <w:i/>
              </w:rPr>
              <w:fldChar w:fldCharType="begin"/>
            </w:r>
            <w:r w:rsidRPr="007B372B">
              <w:rPr>
                <w:i/>
              </w:rPr>
              <w:instrText xml:space="preserve"> SEQ Figure \* ARABIC </w:instrText>
            </w:r>
            <w:r w:rsidR="0017133E" w:rsidRPr="007B372B">
              <w:rPr>
                <w:i/>
              </w:rPr>
              <w:fldChar w:fldCharType="separate"/>
            </w:r>
            <w:r w:rsidR="00441E70">
              <w:rPr>
                <w:i/>
                <w:noProof/>
              </w:rPr>
              <w:t>1</w:t>
            </w:r>
            <w:r w:rsidR="0017133E" w:rsidRPr="007B372B">
              <w:rPr>
                <w:i/>
              </w:rPr>
              <w:fldChar w:fldCharType="end"/>
            </w:r>
            <w:bookmarkEnd w:id="2"/>
            <w:r w:rsidR="007B372B" w:rsidRPr="007B372B">
              <w:rPr>
                <w:i/>
              </w:rPr>
              <w:t>.</w:t>
            </w:r>
          </w:p>
          <w:p w:rsidR="000702A2" w:rsidRPr="007B372B" w:rsidRDefault="003B6E4A" w:rsidP="00581DE6">
            <w:pPr>
              <w:keepNext/>
              <w:spacing w:line="240" w:lineRule="auto"/>
              <w:jc w:val="left"/>
            </w:pPr>
            <w:r w:rsidRPr="007B372B">
              <w:t xml:space="preserve"> Atopic dermatitis (photographs courtesy of Dr R. Weller)</w:t>
            </w:r>
            <w:r w:rsidR="007B372B">
              <w:t>:</w:t>
            </w:r>
          </w:p>
          <w:p w:rsidR="000702A2" w:rsidRPr="007B372B" w:rsidRDefault="000702A2" w:rsidP="00581DE6">
            <w:pPr>
              <w:keepNext/>
              <w:spacing w:line="240" w:lineRule="auto"/>
              <w:jc w:val="left"/>
            </w:pPr>
            <w:r w:rsidRPr="007B372B">
              <w:t xml:space="preserve">Pruritic, erythematous lesions with </w:t>
            </w:r>
            <w:r w:rsidR="007F480C" w:rsidRPr="007B372B">
              <w:t>exudates</w:t>
            </w:r>
            <w:r w:rsidRPr="007B372B">
              <w:t xml:space="preserve">  affecting the (a) trunk of an infant (b) lower leg of a child.</w:t>
            </w:r>
          </w:p>
        </w:tc>
      </w:tr>
    </w:tbl>
    <w:p w:rsidR="000702A2" w:rsidRDefault="000702A2" w:rsidP="000702A2">
      <w:pPr>
        <w:pStyle w:val="Heading3"/>
        <w:numPr>
          <w:ilvl w:val="0"/>
          <w:numId w:val="0"/>
        </w:numPr>
        <w:ind w:left="1146"/>
      </w:pPr>
    </w:p>
    <w:p w:rsidR="00541179" w:rsidRDefault="00541179" w:rsidP="00541179">
      <w:pPr>
        <w:pStyle w:val="Heading3"/>
      </w:pPr>
      <w:r>
        <w:t>Diagnostic criteria</w:t>
      </w:r>
    </w:p>
    <w:p w:rsidR="00937AC8" w:rsidRDefault="004779F0" w:rsidP="00A57973">
      <w:r>
        <w:t>AD is</w:t>
      </w:r>
      <w:r w:rsidR="00937AC8">
        <w:t xml:space="preserve"> a disease </w:t>
      </w:r>
      <w:r>
        <w:t xml:space="preserve">diagnosed based on the clinical presentation rather than laboratory tests. </w:t>
      </w:r>
      <w:r w:rsidR="00B97CAD">
        <w:t>An experienced clinician looks for: 1) the essential feature</w:t>
      </w:r>
      <w:r w:rsidR="00D65146">
        <w:t>s</w:t>
      </w:r>
      <w:r w:rsidR="00B97CAD">
        <w:t xml:space="preserve"> of AD, i</w:t>
      </w:r>
      <w:r w:rsidR="00D65146">
        <w:t>.e</w:t>
      </w:r>
      <w:r w:rsidR="00B97CAD">
        <w:t>. a</w:t>
      </w:r>
      <w:r w:rsidR="00D65146">
        <w:t xml:space="preserve"> pruritic dermatitis</w:t>
      </w:r>
      <w:r w:rsidR="00B97CAD">
        <w:t xml:space="preserve"> 2) typical features</w:t>
      </w:r>
      <w:r w:rsidR="00D65146">
        <w:t>,</w:t>
      </w:r>
      <w:r w:rsidR="00B97CAD">
        <w:t xml:space="preserve"> such as a classical distribution pattern 3) </w:t>
      </w:r>
      <w:r w:rsidR="00D65146">
        <w:t xml:space="preserve">features </w:t>
      </w:r>
      <w:r w:rsidR="00B97CAD">
        <w:t xml:space="preserve">frequently associated </w:t>
      </w:r>
      <w:r w:rsidR="00D65146">
        <w:t>with AD</w:t>
      </w:r>
      <w:r w:rsidR="00B97CAD">
        <w:t xml:space="preserve"> such as </w:t>
      </w:r>
      <w:r w:rsidR="00D65146">
        <w:t xml:space="preserve">a </w:t>
      </w:r>
      <w:r w:rsidR="00B97CAD">
        <w:t>strong family history of atopy and 4) Other less common but known associated features such as infraorbital darkening</w:t>
      </w:r>
      <w:r w:rsidR="0017133E" w:rsidRPr="0017133E">
        <w:fldChar w:fldCharType="begin"/>
      </w:r>
      <w:r w:rsidR="00B624E9">
        <w:instrText xml:space="preserve"> ADDIN ZOTERO_ITEM {"citationID":"WhkaHRDp","properties":{"formattedCitation":"{\\rtf \\super 23\\nosupersub{}}","plainCitation":"23"},"citationItems":[{"id":542,"uris":["http://zotero.org/users/local/9mTCo4pu/items/EQS6G4T5"],"uri":["http://zotero.org/users/local/9mTCo4pu/items/EQS6G4T5"]}]} </w:instrText>
      </w:r>
      <w:r w:rsidR="0017133E" w:rsidRPr="0017133E">
        <w:fldChar w:fldCharType="separate"/>
      </w:r>
      <w:r w:rsidR="00B97CAD" w:rsidRPr="00B97CAD">
        <w:rPr>
          <w:szCs w:val="24"/>
          <w:vertAlign w:val="superscript"/>
        </w:rPr>
        <w:t>23</w:t>
      </w:r>
      <w:r w:rsidR="0017133E">
        <w:rPr>
          <w:szCs w:val="24"/>
          <w:vertAlign w:val="superscript"/>
        </w:rPr>
        <w:fldChar w:fldCharType="end"/>
      </w:r>
      <w:r w:rsidR="00B97CAD">
        <w:t xml:space="preserve">.  </w:t>
      </w:r>
      <w:r>
        <w:t xml:space="preserve">Skin prick tests or </w:t>
      </w:r>
      <w:r w:rsidR="00937AC8">
        <w:t xml:space="preserve">specific IgE measurements </w:t>
      </w:r>
      <w:r w:rsidR="002F7BB5">
        <w:t>have questionable sensitivity and specificity and are</w:t>
      </w:r>
      <w:r w:rsidR="00937AC8">
        <w:t xml:space="preserve"> not </w:t>
      </w:r>
      <w:r w:rsidR="00D65146">
        <w:t>used for diagnostic purposes</w:t>
      </w:r>
      <w:r w:rsidR="00937AC8">
        <w:t>.</w:t>
      </w:r>
      <w:r w:rsidR="005D6FFA">
        <w:t xml:space="preserve"> An experienced clinician may have no difficulty in identifying AD. This may not be the case for less experienced doctors or lay persons</w:t>
      </w:r>
      <w:r w:rsidR="00D32386">
        <w:t>.</w:t>
      </w:r>
      <w:r w:rsidR="00752667">
        <w:t xml:space="preserve"> A set of criteria which helps to define AD is therefore needed.</w:t>
      </w:r>
      <w:r w:rsidR="00752667" w:rsidRPr="00637E11">
        <w:t xml:space="preserve"> </w:t>
      </w:r>
      <w:r w:rsidR="00752667">
        <w:t xml:space="preserve">It also confers a degree of uniformity required to facilitate effective communication within the scientific community. This will allow comparisons to be made and conclusions drawn from population studies consisting of heterogenous groups of patients from different countries or continents. </w:t>
      </w:r>
    </w:p>
    <w:p w:rsidR="00D27095" w:rsidRDefault="003E7934" w:rsidP="00831490">
      <w:pPr>
        <w:ind w:firstLine="720"/>
      </w:pPr>
      <w:r>
        <w:t xml:space="preserve">It is, however, an extremely </w:t>
      </w:r>
      <w:r w:rsidR="00752667">
        <w:t xml:space="preserve">challenging task to </w:t>
      </w:r>
      <w:r>
        <w:t xml:space="preserve">draw a </w:t>
      </w:r>
      <w:r w:rsidR="00752667">
        <w:t>s</w:t>
      </w:r>
      <w:r w:rsidR="00A02976">
        <w:t>et</w:t>
      </w:r>
      <w:r>
        <w:t xml:space="preserve"> of</w:t>
      </w:r>
      <w:r w:rsidR="00A02976">
        <w:t xml:space="preserve"> </w:t>
      </w:r>
      <w:r w:rsidR="00752667">
        <w:t>criteria to define a disease which shows such significant variability in time, morphology and distribution, in the absence of a laboratory reference standard</w:t>
      </w:r>
      <w:r w:rsidR="0017133E" w:rsidRPr="0017133E">
        <w:fldChar w:fldCharType="begin"/>
      </w:r>
      <w:r w:rsidR="00B624E9">
        <w:instrText xml:space="preserve"> ADDIN ZOTERO_ITEM {"citationID":"nogxOR1a","properties":{"formattedCitation":"{\\rtf \\super 24\\nosupersub{}}","plainCitation":"24"},"citationItems":[{"id":506,"uris":["http://zotero.org/users/local/9mTCo4pu/items/WU9QAVPC"],"uri":["http://zotero.org/users/local/9mTCo4pu/items/WU9QAVPC"]}]} </w:instrText>
      </w:r>
      <w:r w:rsidR="0017133E" w:rsidRPr="0017133E">
        <w:fldChar w:fldCharType="separate"/>
      </w:r>
      <w:r w:rsidR="00752667" w:rsidRPr="00B97CAD">
        <w:rPr>
          <w:szCs w:val="24"/>
          <w:vertAlign w:val="superscript"/>
        </w:rPr>
        <w:t>24</w:t>
      </w:r>
      <w:r w:rsidR="0017133E">
        <w:rPr>
          <w:szCs w:val="24"/>
          <w:vertAlign w:val="superscript"/>
        </w:rPr>
        <w:fldChar w:fldCharType="end"/>
      </w:r>
      <w:r w:rsidR="00752667">
        <w:t xml:space="preserve">.  </w:t>
      </w:r>
      <w:r w:rsidR="00FC0F90">
        <w:t>AD is not an all-or-nothing phenomenon</w:t>
      </w:r>
      <w:r w:rsidR="00637E11">
        <w:t>.</w:t>
      </w:r>
      <w:r w:rsidR="00FC0F90">
        <w:t xml:space="preserve"> </w:t>
      </w:r>
      <w:r w:rsidR="00B97CAD">
        <w:t>S</w:t>
      </w:r>
      <w:r w:rsidR="00B62052">
        <w:t xml:space="preserve">ymptoms vary widely between individuals. </w:t>
      </w:r>
      <w:r w:rsidR="00FC0F90">
        <w:t xml:space="preserve">Some individuals may </w:t>
      </w:r>
      <w:r w:rsidR="00831490">
        <w:t xml:space="preserve">have </w:t>
      </w:r>
      <w:r w:rsidR="00FC0F90">
        <w:t xml:space="preserve">no </w:t>
      </w:r>
      <w:r w:rsidR="00831490">
        <w:t xml:space="preserve">significant </w:t>
      </w:r>
      <w:r w:rsidR="00FC0F90">
        <w:t xml:space="preserve">skin </w:t>
      </w:r>
      <w:r w:rsidR="00831490">
        <w:t>problem</w:t>
      </w:r>
      <w:r w:rsidR="00732BE0">
        <w:t xml:space="preserve"> at all</w:t>
      </w:r>
      <w:r w:rsidR="00FC0F90">
        <w:t xml:space="preserve">, yet </w:t>
      </w:r>
      <w:r w:rsidR="00831490">
        <w:t xml:space="preserve">a high level of </w:t>
      </w:r>
      <w:r w:rsidR="00831490">
        <w:lastRenderedPageBreak/>
        <w:t>total serum IgE</w:t>
      </w:r>
      <w:r w:rsidR="00732BE0">
        <w:t>;</w:t>
      </w:r>
      <w:r w:rsidR="00831490">
        <w:t xml:space="preserve"> </w:t>
      </w:r>
      <w:r w:rsidR="00FC0F90">
        <w:t>some may have pruritus as the only complaint</w:t>
      </w:r>
      <w:r w:rsidR="00732BE0">
        <w:t>;</w:t>
      </w:r>
      <w:r w:rsidR="00FC0F90">
        <w:t xml:space="preserve"> </w:t>
      </w:r>
      <w:r w:rsidR="00831490">
        <w:t>others</w:t>
      </w:r>
      <w:r w:rsidR="00FC0F90">
        <w:t xml:space="preserve"> may have</w:t>
      </w:r>
      <w:r w:rsidR="00831490">
        <w:t xml:space="preserve"> a</w:t>
      </w:r>
      <w:r w:rsidR="00FC0F90">
        <w:t xml:space="preserve"> dry skin with occasional cutaneous infection</w:t>
      </w:r>
      <w:r w:rsidR="00831490">
        <w:t>s</w:t>
      </w:r>
      <w:r w:rsidR="00FC0F90">
        <w:t xml:space="preserve">. </w:t>
      </w:r>
      <w:r w:rsidR="00637E11">
        <w:t xml:space="preserve">There is no </w:t>
      </w:r>
      <w:r w:rsidR="00535674">
        <w:t xml:space="preserve">absolute </w:t>
      </w:r>
      <w:r w:rsidR="00637E11">
        <w:t>cut-off point between diseased and non-diseased states.</w:t>
      </w:r>
      <w:r w:rsidR="00B97CAD" w:rsidRPr="00B97CAD">
        <w:t xml:space="preserve"> </w:t>
      </w:r>
    </w:p>
    <w:p w:rsidR="00667475" w:rsidRDefault="00A57973" w:rsidP="00A57973">
      <w:r>
        <w:t>Based on</w:t>
      </w:r>
      <w:r w:rsidR="007A0BD2">
        <w:t xml:space="preserve"> the</w:t>
      </w:r>
      <w:r>
        <w:t xml:space="preserve"> </w:t>
      </w:r>
      <w:r w:rsidR="00654CDE">
        <w:t xml:space="preserve">24 </w:t>
      </w:r>
      <w:r w:rsidR="003D1B01">
        <w:t xml:space="preserve">commonest </w:t>
      </w:r>
      <w:r>
        <w:t xml:space="preserve">clinical </w:t>
      </w:r>
      <w:r w:rsidR="00654CDE">
        <w:t>signs and symptoms</w:t>
      </w:r>
      <w:r w:rsidR="003D1B01">
        <w:t xml:space="preserve"> of AD</w:t>
      </w:r>
      <w:r>
        <w:t xml:space="preserve">, Hanifin, Lobitz and Rajka </w:t>
      </w:r>
      <w:r w:rsidR="00667475">
        <w:t>proposed</w:t>
      </w:r>
      <w:r>
        <w:t xml:space="preserve"> a set of</w:t>
      </w:r>
      <w:r w:rsidR="00667475">
        <w:t xml:space="preserve"> major and minor</w:t>
      </w:r>
      <w:r>
        <w:t xml:space="preserve"> diagnostic criteria for </w:t>
      </w:r>
      <w:r w:rsidR="00654CDE">
        <w:t>AD</w:t>
      </w:r>
      <w:r w:rsidR="0017133E">
        <w:fldChar w:fldCharType="begin"/>
      </w:r>
      <w:r w:rsidR="00B97CAD">
        <w:instrText xml:space="preserve"> ADDIN ZOTERO_ITEM {"citationID":"scd79uon5","properties":{"formattedCitation":"{\\rtf \\super 1,25,26\\nosupersub{}}","plainCitation":"1,25,26"},"citationItems":[{"id":512,"uris":["http://zotero.org/users/local/9mTCo4pu/items/GQX65T8Z"],"uri":["http://zotero.org/users/local/9mTCo4pu/items/GQX65T8Z"],"label":"page"},{"id":509,"uris":["http://zotero.org/users/local/9mTCo4pu/items/6F2Z8CKH"],"uri":["http://zotero.org/users/local/9mTCo4pu/items/6F2Z8CKH"],"label":"page"},{"id":510,"uris":["http://zotero.org/users/local/9mTCo4pu/items/P5X29BUF"],"uri":["http://zotero.org/users/local/9mTCo4pu/items/P5X29BUF"],"label":"page"}]} </w:instrText>
      </w:r>
      <w:r w:rsidR="0017133E">
        <w:fldChar w:fldCharType="separate"/>
      </w:r>
      <w:r w:rsidR="00B97CAD" w:rsidRPr="00B97CAD">
        <w:rPr>
          <w:szCs w:val="24"/>
          <w:vertAlign w:val="superscript"/>
        </w:rPr>
        <w:t>1,25,26</w:t>
      </w:r>
      <w:r w:rsidR="0017133E">
        <w:fldChar w:fldCharType="end"/>
      </w:r>
      <w:r w:rsidR="003D1B01">
        <w:t xml:space="preserve"> (</w:t>
      </w:r>
      <w:r w:rsidR="0017133E">
        <w:fldChar w:fldCharType="begin"/>
      </w:r>
      <w:r w:rsidR="003D1B01">
        <w:instrText xml:space="preserve"> REF _Ref319439603 \h </w:instrText>
      </w:r>
      <w:r w:rsidR="0017133E">
        <w:fldChar w:fldCharType="separate"/>
      </w:r>
      <w:r w:rsidR="00441E70">
        <w:t xml:space="preserve">Table </w:t>
      </w:r>
      <w:r w:rsidR="00441E70">
        <w:rPr>
          <w:noProof/>
        </w:rPr>
        <w:t>1</w:t>
      </w:r>
      <w:r w:rsidR="0017133E">
        <w:fldChar w:fldCharType="end"/>
      </w:r>
      <w:r w:rsidR="00F17ED8">
        <w:t>, adapted from</w:t>
      </w:r>
      <w:r w:rsidR="00A24E19">
        <w:t xml:space="preserve"> ‘</w:t>
      </w:r>
      <w:r w:rsidR="00A24E19" w:rsidRPr="00A24E19">
        <w:rPr>
          <w:iCs/>
        </w:rPr>
        <w:t>Atopic Dermatitis: The Epidemiology, Causes and Prevention of Atopic Eczema</w:t>
      </w:r>
      <w:r w:rsidR="00A24E19">
        <w:rPr>
          <w:iCs/>
        </w:rPr>
        <w:t>’</w:t>
      </w:r>
      <w:r w:rsidR="0017133E">
        <w:rPr>
          <w:iCs/>
        </w:rPr>
        <w:fldChar w:fldCharType="begin"/>
      </w:r>
      <w:r w:rsidR="00B97CAD">
        <w:rPr>
          <w:iCs/>
        </w:rPr>
        <w:instrText xml:space="preserve"> ADDIN ZOTERO_ITEM {"citationID":"mTHmkTx0","properties":{"formattedCitation":"{\\rtf \\super 24\\nosupersub{}}","plainCitation":"24"},"citationItems":[{"id":506,"uris":["http://zotero.org/users/local/9mTCo4pu/items/WU9QAVPC"],"uri":["http://zotero.org/users/local/9mTCo4pu/items/WU9QAVPC"]}]} </w:instrText>
      </w:r>
      <w:r w:rsidR="0017133E">
        <w:rPr>
          <w:iCs/>
        </w:rPr>
        <w:fldChar w:fldCharType="separate"/>
      </w:r>
      <w:r w:rsidR="00B97CAD" w:rsidRPr="00B97CAD">
        <w:rPr>
          <w:szCs w:val="24"/>
          <w:vertAlign w:val="superscript"/>
        </w:rPr>
        <w:t>24</w:t>
      </w:r>
      <w:r w:rsidR="0017133E">
        <w:rPr>
          <w:iCs/>
        </w:rPr>
        <w:fldChar w:fldCharType="end"/>
      </w:r>
      <w:r w:rsidR="003D1B01">
        <w:t>)</w:t>
      </w:r>
      <w:r>
        <w:t xml:space="preserve">. </w:t>
      </w:r>
    </w:p>
    <w:p w:rsidR="00F831BE" w:rsidRDefault="00F831BE" w:rsidP="00A57973"/>
    <w:p w:rsidR="007B372B" w:rsidRDefault="00667475" w:rsidP="007B372B">
      <w:pPr>
        <w:pStyle w:val="Caption"/>
        <w:spacing w:line="360" w:lineRule="auto"/>
        <w:jc w:val="left"/>
      </w:pPr>
      <w:bookmarkStart w:id="3" w:name="_Ref319439603"/>
      <w:r>
        <w:t xml:space="preserve">Table </w:t>
      </w:r>
      <w:r w:rsidR="0017133E">
        <w:fldChar w:fldCharType="begin"/>
      </w:r>
      <w:r w:rsidR="00B624E9">
        <w:instrText xml:space="preserve"> SEQ Table \* ARABIC </w:instrText>
      </w:r>
      <w:r w:rsidR="0017133E">
        <w:fldChar w:fldCharType="separate"/>
      </w:r>
      <w:r w:rsidR="00441E70">
        <w:rPr>
          <w:noProof/>
        </w:rPr>
        <w:t>1</w:t>
      </w:r>
      <w:r w:rsidR="0017133E">
        <w:rPr>
          <w:noProof/>
        </w:rPr>
        <w:fldChar w:fldCharType="end"/>
      </w:r>
      <w:bookmarkEnd w:id="3"/>
    </w:p>
    <w:p w:rsidR="007B372B" w:rsidRDefault="007B372B" w:rsidP="007B372B">
      <w:pPr>
        <w:pStyle w:val="Caption"/>
        <w:spacing w:line="360" w:lineRule="auto"/>
        <w:jc w:val="left"/>
      </w:pPr>
    </w:p>
    <w:p w:rsidR="00A57973" w:rsidRDefault="00654CDE" w:rsidP="007B372B">
      <w:pPr>
        <w:pStyle w:val="Caption"/>
        <w:spacing w:line="360" w:lineRule="auto"/>
        <w:jc w:val="left"/>
      </w:pPr>
      <w:r>
        <w:t xml:space="preserve"> The Hanifin and Rajka</w:t>
      </w:r>
      <w:r w:rsidR="00E72DC3">
        <w:t xml:space="preserve"> Diagnostic Criteria for AD</w:t>
      </w:r>
      <w:r w:rsidR="00A57973">
        <w:t xml:space="preserve"> </w:t>
      </w:r>
    </w:p>
    <w:p w:rsidR="007B372B" w:rsidRPr="007B372B" w:rsidRDefault="007B372B" w:rsidP="007B372B">
      <w:pPr>
        <w:rPr>
          <w:lang w:eastAsia="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241"/>
      </w:tblGrid>
      <w:tr w:rsidR="00E72DC3" w:rsidTr="00D06415">
        <w:tc>
          <w:tcPr>
            <w:tcW w:w="9242" w:type="dxa"/>
            <w:tcBorders>
              <w:top w:val="single" w:sz="4" w:space="0" w:color="548DD4" w:themeColor="text2" w:themeTint="99"/>
            </w:tcBorders>
          </w:tcPr>
          <w:p w:rsidR="00E72DC3" w:rsidRDefault="00E72DC3" w:rsidP="00677A1D">
            <w:pPr>
              <w:spacing w:line="240" w:lineRule="auto"/>
              <w:rPr>
                <w:lang w:eastAsia="en-US"/>
              </w:rPr>
            </w:pPr>
            <w:r>
              <w:rPr>
                <w:lang w:eastAsia="en-US"/>
              </w:rPr>
              <w:t>Must have three or more of the following major features:</w:t>
            </w:r>
          </w:p>
        </w:tc>
      </w:tr>
      <w:tr w:rsidR="00E72DC3" w:rsidTr="00677A1D">
        <w:tc>
          <w:tcPr>
            <w:tcW w:w="9242" w:type="dxa"/>
          </w:tcPr>
          <w:p w:rsidR="00E72DC3" w:rsidRDefault="00E72DC3" w:rsidP="00883CC2">
            <w:pPr>
              <w:pStyle w:val="ListParagraph"/>
              <w:numPr>
                <w:ilvl w:val="0"/>
                <w:numId w:val="3"/>
              </w:numPr>
              <w:spacing w:line="240" w:lineRule="auto"/>
              <w:rPr>
                <w:lang w:eastAsia="en-US"/>
              </w:rPr>
            </w:pPr>
            <w:r>
              <w:rPr>
                <w:lang w:eastAsia="en-US"/>
              </w:rPr>
              <w:t>Pruritus</w:t>
            </w:r>
          </w:p>
          <w:p w:rsidR="00E72DC3" w:rsidRDefault="00E72DC3" w:rsidP="00883CC2">
            <w:pPr>
              <w:pStyle w:val="ListParagraph"/>
              <w:numPr>
                <w:ilvl w:val="0"/>
                <w:numId w:val="3"/>
              </w:numPr>
              <w:spacing w:line="240" w:lineRule="auto"/>
              <w:rPr>
                <w:lang w:eastAsia="en-US"/>
              </w:rPr>
            </w:pPr>
            <w:r>
              <w:rPr>
                <w:lang w:eastAsia="en-US"/>
              </w:rPr>
              <w:t xml:space="preserve">Typical morphology or distribution: facial and extensor involvement in children; flexural </w:t>
            </w:r>
            <w:r w:rsidR="0060556B">
              <w:rPr>
                <w:lang w:eastAsia="en-US"/>
              </w:rPr>
              <w:t>involvement</w:t>
            </w:r>
            <w:r>
              <w:rPr>
                <w:lang w:eastAsia="en-US"/>
              </w:rPr>
              <w:t xml:space="preserve"> in adults.</w:t>
            </w:r>
          </w:p>
          <w:p w:rsidR="00E72DC3" w:rsidRDefault="00E72DC3" w:rsidP="00883CC2">
            <w:pPr>
              <w:pStyle w:val="ListParagraph"/>
              <w:numPr>
                <w:ilvl w:val="0"/>
                <w:numId w:val="3"/>
              </w:numPr>
              <w:spacing w:line="240" w:lineRule="auto"/>
              <w:rPr>
                <w:lang w:eastAsia="en-US"/>
              </w:rPr>
            </w:pPr>
            <w:r>
              <w:rPr>
                <w:lang w:eastAsia="en-US"/>
              </w:rPr>
              <w:t>Per</w:t>
            </w:r>
            <w:r w:rsidR="00F17ED8">
              <w:rPr>
                <w:lang w:eastAsia="en-US"/>
              </w:rPr>
              <w:t>sonal or family history of atopic diseases</w:t>
            </w:r>
            <w:r>
              <w:rPr>
                <w:lang w:eastAsia="en-US"/>
              </w:rPr>
              <w:t xml:space="preserve"> (AD, asthma or allergic rhinitis)</w:t>
            </w:r>
          </w:p>
          <w:p w:rsidR="00677A1D" w:rsidRPr="00677A1D" w:rsidRDefault="00677A1D" w:rsidP="00883CC2">
            <w:pPr>
              <w:pStyle w:val="ListParagraph"/>
              <w:numPr>
                <w:ilvl w:val="0"/>
                <w:numId w:val="3"/>
              </w:numPr>
              <w:spacing w:line="240" w:lineRule="auto"/>
              <w:rPr>
                <w:lang w:eastAsia="en-US"/>
              </w:rPr>
            </w:pPr>
            <w:r>
              <w:rPr>
                <w:lang w:eastAsia="en-US"/>
              </w:rPr>
              <w:t>Chronic or chronically relapsing dermatitis</w:t>
            </w:r>
          </w:p>
        </w:tc>
      </w:tr>
      <w:tr w:rsidR="00E72DC3" w:rsidTr="00D06415">
        <w:tc>
          <w:tcPr>
            <w:tcW w:w="9242" w:type="dxa"/>
          </w:tcPr>
          <w:p w:rsidR="00E72DC3" w:rsidRDefault="00E72DC3" w:rsidP="00677A1D">
            <w:pPr>
              <w:spacing w:line="240" w:lineRule="auto"/>
              <w:rPr>
                <w:lang w:eastAsia="en-US"/>
              </w:rPr>
            </w:pPr>
            <w:r>
              <w:rPr>
                <w:lang w:eastAsia="en-US"/>
              </w:rPr>
              <w:t>Plus three or more of the following minor features:</w:t>
            </w:r>
          </w:p>
        </w:tc>
      </w:tr>
      <w:tr w:rsidR="00E72DC3" w:rsidTr="00D06415">
        <w:tc>
          <w:tcPr>
            <w:tcW w:w="9242" w:type="dxa"/>
            <w:tcBorders>
              <w:bottom w:val="single" w:sz="4" w:space="0" w:color="548DD4" w:themeColor="text2" w:themeTint="99"/>
            </w:tcBorders>
          </w:tcPr>
          <w:p w:rsidR="00677A1D" w:rsidRDefault="00677A1D" w:rsidP="00883CC2">
            <w:pPr>
              <w:pStyle w:val="ListParagraph"/>
              <w:numPr>
                <w:ilvl w:val="0"/>
                <w:numId w:val="4"/>
              </w:numPr>
              <w:spacing w:line="240" w:lineRule="auto"/>
              <w:rPr>
                <w:lang w:eastAsia="en-US"/>
              </w:rPr>
            </w:pPr>
            <w:r>
              <w:rPr>
                <w:lang w:eastAsia="en-US"/>
              </w:rPr>
              <w:t>Early age of onset</w:t>
            </w:r>
          </w:p>
          <w:p w:rsidR="00E72DC3" w:rsidRDefault="00E237D2" w:rsidP="00883CC2">
            <w:pPr>
              <w:pStyle w:val="ListParagraph"/>
              <w:numPr>
                <w:ilvl w:val="0"/>
                <w:numId w:val="4"/>
              </w:numPr>
              <w:spacing w:line="240" w:lineRule="auto"/>
              <w:rPr>
                <w:lang w:eastAsia="en-US"/>
              </w:rPr>
            </w:pPr>
            <w:r>
              <w:rPr>
                <w:lang w:eastAsia="en-US"/>
              </w:rPr>
              <w:t>Xerosis</w:t>
            </w:r>
          </w:p>
          <w:p w:rsidR="00E237D2" w:rsidRDefault="00E237D2" w:rsidP="00883CC2">
            <w:pPr>
              <w:pStyle w:val="ListParagraph"/>
              <w:numPr>
                <w:ilvl w:val="0"/>
                <w:numId w:val="4"/>
              </w:numPr>
              <w:spacing w:line="240" w:lineRule="auto"/>
              <w:rPr>
                <w:lang w:eastAsia="en-US"/>
              </w:rPr>
            </w:pPr>
            <w:r>
              <w:rPr>
                <w:lang w:eastAsia="en-US"/>
              </w:rPr>
              <w:t>Ichthyosis/ palmar hyperlinearity/ keratosis pilaris</w:t>
            </w:r>
          </w:p>
          <w:p w:rsidR="00677A1D" w:rsidRDefault="0060556B" w:rsidP="00883CC2">
            <w:pPr>
              <w:pStyle w:val="ListParagraph"/>
              <w:numPr>
                <w:ilvl w:val="0"/>
                <w:numId w:val="4"/>
              </w:numPr>
              <w:spacing w:line="240" w:lineRule="auto"/>
              <w:rPr>
                <w:lang w:eastAsia="en-US"/>
              </w:rPr>
            </w:pPr>
            <w:r>
              <w:rPr>
                <w:lang w:eastAsia="en-US"/>
              </w:rPr>
              <w:t>Sweat-related pruritus</w:t>
            </w:r>
          </w:p>
          <w:p w:rsidR="00677A1D" w:rsidRDefault="00677A1D" w:rsidP="00883CC2">
            <w:pPr>
              <w:pStyle w:val="ListParagraph"/>
              <w:numPr>
                <w:ilvl w:val="0"/>
                <w:numId w:val="4"/>
              </w:numPr>
              <w:spacing w:line="240" w:lineRule="auto"/>
              <w:rPr>
                <w:lang w:eastAsia="en-US"/>
              </w:rPr>
            </w:pPr>
            <w:r>
              <w:rPr>
                <w:lang w:eastAsia="en-US"/>
              </w:rPr>
              <w:t>Raised serum IgE</w:t>
            </w:r>
          </w:p>
          <w:p w:rsidR="00E237D2" w:rsidRDefault="00E237D2" w:rsidP="00883CC2">
            <w:pPr>
              <w:pStyle w:val="ListParagraph"/>
              <w:numPr>
                <w:ilvl w:val="0"/>
                <w:numId w:val="4"/>
              </w:numPr>
              <w:spacing w:line="240" w:lineRule="auto"/>
              <w:rPr>
                <w:lang w:eastAsia="en-US"/>
              </w:rPr>
            </w:pPr>
            <w:r>
              <w:rPr>
                <w:lang w:eastAsia="en-US"/>
              </w:rPr>
              <w:t>Type I skin hypersensitivity reaction</w:t>
            </w:r>
          </w:p>
          <w:p w:rsidR="00677A1D" w:rsidRDefault="00677A1D" w:rsidP="00883CC2">
            <w:pPr>
              <w:pStyle w:val="ListParagraph"/>
              <w:numPr>
                <w:ilvl w:val="0"/>
                <w:numId w:val="4"/>
              </w:numPr>
              <w:spacing w:line="240" w:lineRule="auto"/>
              <w:rPr>
                <w:lang w:eastAsia="en-US"/>
              </w:rPr>
            </w:pPr>
            <w:r>
              <w:rPr>
                <w:lang w:eastAsia="en-US"/>
              </w:rPr>
              <w:t>Intolerance to wool and lipid solvents</w:t>
            </w:r>
          </w:p>
          <w:p w:rsidR="00677A1D" w:rsidRDefault="00677A1D" w:rsidP="00883CC2">
            <w:pPr>
              <w:pStyle w:val="ListParagraph"/>
              <w:numPr>
                <w:ilvl w:val="0"/>
                <w:numId w:val="4"/>
              </w:numPr>
              <w:spacing w:line="240" w:lineRule="auto"/>
              <w:rPr>
                <w:lang w:eastAsia="en-US"/>
              </w:rPr>
            </w:pPr>
            <w:r>
              <w:rPr>
                <w:lang w:eastAsia="en-US"/>
              </w:rPr>
              <w:t>Food intolerance</w:t>
            </w:r>
          </w:p>
          <w:p w:rsidR="00E237D2" w:rsidRDefault="0060556B" w:rsidP="00883CC2">
            <w:pPr>
              <w:pStyle w:val="ListParagraph"/>
              <w:numPr>
                <w:ilvl w:val="0"/>
                <w:numId w:val="4"/>
              </w:numPr>
              <w:spacing w:line="240" w:lineRule="auto"/>
              <w:rPr>
                <w:lang w:eastAsia="en-US"/>
              </w:rPr>
            </w:pPr>
            <w:r>
              <w:rPr>
                <w:lang w:eastAsia="en-US"/>
              </w:rPr>
              <w:t>R</w:t>
            </w:r>
            <w:r w:rsidR="00F17ED8">
              <w:rPr>
                <w:lang w:eastAsia="en-US"/>
              </w:rPr>
              <w:t xml:space="preserve">ecurrent </w:t>
            </w:r>
            <w:r w:rsidR="00E237D2">
              <w:rPr>
                <w:lang w:eastAsia="en-US"/>
              </w:rPr>
              <w:t>cutaneous infections</w:t>
            </w:r>
          </w:p>
          <w:p w:rsidR="00E237D2" w:rsidRDefault="0060556B" w:rsidP="00883CC2">
            <w:pPr>
              <w:pStyle w:val="ListParagraph"/>
              <w:numPr>
                <w:ilvl w:val="0"/>
                <w:numId w:val="4"/>
              </w:numPr>
              <w:spacing w:line="240" w:lineRule="auto"/>
              <w:rPr>
                <w:lang w:eastAsia="en-US"/>
              </w:rPr>
            </w:pPr>
            <w:r>
              <w:rPr>
                <w:lang w:eastAsia="en-US"/>
              </w:rPr>
              <w:t>Non</w:t>
            </w:r>
            <w:r w:rsidR="00E237D2">
              <w:rPr>
                <w:lang w:eastAsia="en-US"/>
              </w:rPr>
              <w:t>-specific hand and foot dermatitis</w:t>
            </w:r>
          </w:p>
          <w:p w:rsidR="00E237D2" w:rsidRDefault="00E237D2" w:rsidP="00883CC2">
            <w:pPr>
              <w:pStyle w:val="ListParagraph"/>
              <w:numPr>
                <w:ilvl w:val="0"/>
                <w:numId w:val="4"/>
              </w:numPr>
              <w:spacing w:line="240" w:lineRule="auto"/>
              <w:rPr>
                <w:lang w:eastAsia="en-US"/>
              </w:rPr>
            </w:pPr>
            <w:r>
              <w:rPr>
                <w:lang w:eastAsia="en-US"/>
              </w:rPr>
              <w:t>Recurrent conjunctivitis</w:t>
            </w:r>
          </w:p>
          <w:p w:rsidR="00E237D2" w:rsidRDefault="00E237D2" w:rsidP="00883CC2">
            <w:pPr>
              <w:pStyle w:val="ListParagraph"/>
              <w:numPr>
                <w:ilvl w:val="0"/>
                <w:numId w:val="4"/>
              </w:numPr>
              <w:spacing w:line="240" w:lineRule="auto"/>
              <w:rPr>
                <w:lang w:eastAsia="en-US"/>
              </w:rPr>
            </w:pPr>
            <w:r>
              <w:rPr>
                <w:lang w:eastAsia="en-US"/>
              </w:rPr>
              <w:t>Dennie-Morgan infraorbital fold</w:t>
            </w:r>
          </w:p>
          <w:p w:rsidR="0060556B" w:rsidRDefault="0060556B" w:rsidP="0060556B">
            <w:pPr>
              <w:pStyle w:val="ListParagraph"/>
              <w:numPr>
                <w:ilvl w:val="0"/>
                <w:numId w:val="4"/>
              </w:numPr>
              <w:spacing w:line="240" w:lineRule="auto"/>
              <w:rPr>
                <w:lang w:eastAsia="en-US"/>
              </w:rPr>
            </w:pPr>
            <w:r>
              <w:rPr>
                <w:lang w:eastAsia="en-US"/>
              </w:rPr>
              <w:t>Infraorbital darkening</w:t>
            </w:r>
          </w:p>
          <w:p w:rsidR="00E237D2" w:rsidRDefault="00E237D2" w:rsidP="00883CC2">
            <w:pPr>
              <w:pStyle w:val="ListParagraph"/>
              <w:numPr>
                <w:ilvl w:val="0"/>
                <w:numId w:val="4"/>
              </w:numPr>
              <w:spacing w:line="240" w:lineRule="auto"/>
              <w:rPr>
                <w:lang w:eastAsia="en-US"/>
              </w:rPr>
            </w:pPr>
            <w:r>
              <w:rPr>
                <w:lang w:eastAsia="en-US"/>
              </w:rPr>
              <w:t>Keratoconus</w:t>
            </w:r>
          </w:p>
          <w:p w:rsidR="00E237D2" w:rsidRDefault="00E237D2" w:rsidP="00883CC2">
            <w:pPr>
              <w:pStyle w:val="ListParagraph"/>
              <w:numPr>
                <w:ilvl w:val="0"/>
                <w:numId w:val="4"/>
              </w:numPr>
              <w:spacing w:line="240" w:lineRule="auto"/>
              <w:rPr>
                <w:lang w:eastAsia="en-US"/>
              </w:rPr>
            </w:pPr>
            <w:r>
              <w:rPr>
                <w:lang w:eastAsia="en-US"/>
              </w:rPr>
              <w:t>Anterior subcapsular cataracts</w:t>
            </w:r>
          </w:p>
          <w:p w:rsidR="00E237D2" w:rsidRDefault="000D49D2" w:rsidP="00883CC2">
            <w:pPr>
              <w:pStyle w:val="ListParagraph"/>
              <w:numPr>
                <w:ilvl w:val="0"/>
                <w:numId w:val="4"/>
              </w:numPr>
              <w:spacing w:line="240" w:lineRule="auto"/>
              <w:rPr>
                <w:lang w:eastAsia="en-US"/>
              </w:rPr>
            </w:pPr>
            <w:r>
              <w:rPr>
                <w:lang w:eastAsia="en-US"/>
              </w:rPr>
              <w:t xml:space="preserve">Facial pallor or </w:t>
            </w:r>
            <w:r w:rsidR="00E237D2">
              <w:rPr>
                <w:lang w:eastAsia="en-US"/>
              </w:rPr>
              <w:t>erythema</w:t>
            </w:r>
          </w:p>
          <w:p w:rsidR="00677A1D" w:rsidRDefault="00677A1D" w:rsidP="00883CC2">
            <w:pPr>
              <w:pStyle w:val="ListParagraph"/>
              <w:numPr>
                <w:ilvl w:val="0"/>
                <w:numId w:val="4"/>
              </w:numPr>
              <w:spacing w:line="240" w:lineRule="auto"/>
              <w:rPr>
                <w:lang w:eastAsia="en-US"/>
              </w:rPr>
            </w:pPr>
            <w:r>
              <w:rPr>
                <w:lang w:eastAsia="en-US"/>
              </w:rPr>
              <w:t>Cheilitis</w:t>
            </w:r>
          </w:p>
          <w:p w:rsidR="00677A1D" w:rsidRDefault="00677A1D" w:rsidP="00883CC2">
            <w:pPr>
              <w:pStyle w:val="ListParagraph"/>
              <w:numPr>
                <w:ilvl w:val="0"/>
                <w:numId w:val="4"/>
              </w:numPr>
              <w:spacing w:line="240" w:lineRule="auto"/>
              <w:rPr>
                <w:lang w:eastAsia="en-US"/>
              </w:rPr>
            </w:pPr>
            <w:r>
              <w:rPr>
                <w:lang w:eastAsia="en-US"/>
              </w:rPr>
              <w:t>Nipple eczema</w:t>
            </w:r>
          </w:p>
          <w:p w:rsidR="00677A1D" w:rsidRDefault="00677A1D" w:rsidP="00883CC2">
            <w:pPr>
              <w:pStyle w:val="ListParagraph"/>
              <w:numPr>
                <w:ilvl w:val="0"/>
                <w:numId w:val="4"/>
              </w:numPr>
              <w:spacing w:line="240" w:lineRule="auto"/>
              <w:rPr>
                <w:lang w:eastAsia="en-US"/>
              </w:rPr>
            </w:pPr>
            <w:r>
              <w:rPr>
                <w:lang w:eastAsia="en-US"/>
              </w:rPr>
              <w:t>Perifollicular accentuation</w:t>
            </w:r>
          </w:p>
          <w:p w:rsidR="00E237D2" w:rsidRDefault="00E237D2" w:rsidP="00883CC2">
            <w:pPr>
              <w:pStyle w:val="ListParagraph"/>
              <w:numPr>
                <w:ilvl w:val="0"/>
                <w:numId w:val="4"/>
              </w:numPr>
              <w:spacing w:line="240" w:lineRule="auto"/>
              <w:rPr>
                <w:lang w:eastAsia="en-US"/>
              </w:rPr>
            </w:pPr>
            <w:r>
              <w:rPr>
                <w:lang w:eastAsia="en-US"/>
              </w:rPr>
              <w:t>Pityriasis alba</w:t>
            </w:r>
          </w:p>
          <w:p w:rsidR="00E237D2" w:rsidRDefault="00E237D2" w:rsidP="00883CC2">
            <w:pPr>
              <w:pStyle w:val="ListParagraph"/>
              <w:numPr>
                <w:ilvl w:val="0"/>
                <w:numId w:val="4"/>
              </w:numPr>
              <w:spacing w:line="240" w:lineRule="auto"/>
              <w:rPr>
                <w:lang w:eastAsia="en-US"/>
              </w:rPr>
            </w:pPr>
            <w:r>
              <w:rPr>
                <w:lang w:eastAsia="en-US"/>
              </w:rPr>
              <w:t>Anterior neck fold</w:t>
            </w:r>
          </w:p>
          <w:p w:rsidR="00E237D2" w:rsidRDefault="000D49D2" w:rsidP="00883CC2">
            <w:pPr>
              <w:pStyle w:val="ListParagraph"/>
              <w:numPr>
                <w:ilvl w:val="0"/>
                <w:numId w:val="4"/>
              </w:numPr>
              <w:spacing w:line="240" w:lineRule="auto"/>
              <w:rPr>
                <w:lang w:eastAsia="en-US"/>
              </w:rPr>
            </w:pPr>
            <w:r>
              <w:rPr>
                <w:lang w:eastAsia="en-US"/>
              </w:rPr>
              <w:t>White demographism or</w:t>
            </w:r>
            <w:r w:rsidR="00E237D2">
              <w:rPr>
                <w:lang w:eastAsia="en-US"/>
              </w:rPr>
              <w:t xml:space="preserve"> delayed blanch</w:t>
            </w:r>
            <w:r w:rsidR="00677A1D">
              <w:rPr>
                <w:lang w:eastAsia="en-US"/>
              </w:rPr>
              <w:t xml:space="preserve"> to cholinergic agents</w:t>
            </w:r>
          </w:p>
          <w:p w:rsidR="00677A1D" w:rsidRPr="00677A1D" w:rsidRDefault="00DF232B" w:rsidP="00DF232B">
            <w:pPr>
              <w:pStyle w:val="ListParagraph"/>
              <w:numPr>
                <w:ilvl w:val="0"/>
                <w:numId w:val="4"/>
              </w:numPr>
              <w:spacing w:line="240" w:lineRule="auto"/>
              <w:rPr>
                <w:lang w:eastAsia="en-US"/>
              </w:rPr>
            </w:pPr>
            <w:r>
              <w:rPr>
                <w:lang w:eastAsia="en-US"/>
              </w:rPr>
              <w:t>Course of disease influenced by emotional or</w:t>
            </w:r>
            <w:r w:rsidR="00677A1D">
              <w:rPr>
                <w:lang w:eastAsia="en-US"/>
              </w:rPr>
              <w:t xml:space="preserve"> environmental</w:t>
            </w:r>
            <w:r>
              <w:rPr>
                <w:lang w:eastAsia="en-US"/>
              </w:rPr>
              <w:t xml:space="preserve"> </w:t>
            </w:r>
            <w:r w:rsidR="00677A1D">
              <w:rPr>
                <w:lang w:eastAsia="en-US"/>
              </w:rPr>
              <w:t>factors</w:t>
            </w:r>
          </w:p>
        </w:tc>
      </w:tr>
    </w:tbl>
    <w:p w:rsidR="00677A1D" w:rsidRDefault="00677A1D" w:rsidP="00E237D2"/>
    <w:p w:rsidR="00E237D2" w:rsidRPr="00203AA4" w:rsidRDefault="00DF232B" w:rsidP="00E237D2">
      <w:r>
        <w:lastRenderedPageBreak/>
        <w:t>While this</w:t>
      </w:r>
      <w:r w:rsidR="00271604">
        <w:t xml:space="preserve"> </w:t>
      </w:r>
      <w:r>
        <w:t xml:space="preserve">set of </w:t>
      </w:r>
      <w:r w:rsidR="00440844">
        <w:t xml:space="preserve">diagnostic </w:t>
      </w:r>
      <w:r w:rsidR="00271604">
        <w:t>criteria</w:t>
      </w:r>
      <w:r w:rsidR="003E14F5">
        <w:t xml:space="preserve"> </w:t>
      </w:r>
      <w:r>
        <w:t>has</w:t>
      </w:r>
      <w:r w:rsidR="003E14F5">
        <w:t xml:space="preserve"> </w:t>
      </w:r>
      <w:r>
        <w:t xml:space="preserve">a </w:t>
      </w:r>
      <w:r w:rsidR="003E14F5">
        <w:t>high specificity for AD in hospital settings</w:t>
      </w:r>
      <w:r w:rsidR="00271604">
        <w:t xml:space="preserve"> </w:t>
      </w:r>
      <w:r w:rsidR="005561CE">
        <w:t xml:space="preserve">and </w:t>
      </w:r>
      <w:r w:rsidR="003E14F5">
        <w:t>represent</w:t>
      </w:r>
      <w:r>
        <w:t>s</w:t>
      </w:r>
      <w:r w:rsidR="003E14F5">
        <w:t xml:space="preserve"> a major step forward </w:t>
      </w:r>
      <w:r w:rsidR="005561CE">
        <w:t>in defining the disease</w:t>
      </w:r>
      <w:r w:rsidR="00271604">
        <w:t xml:space="preserve">, </w:t>
      </w:r>
      <w:r>
        <w:t xml:space="preserve">it </w:t>
      </w:r>
      <w:r w:rsidR="00440844">
        <w:t>is</w:t>
      </w:r>
      <w:r w:rsidR="003E14F5">
        <w:t xml:space="preserve"> unsuitable for population-based studies</w:t>
      </w:r>
      <w:r w:rsidR="00544B79">
        <w:t xml:space="preserve"> or as a diagnostic aid in primary care</w:t>
      </w:r>
      <w:r w:rsidR="0017133E">
        <w:fldChar w:fldCharType="begin"/>
      </w:r>
      <w:r w:rsidR="00B97CAD">
        <w:instrText xml:space="preserve"> ADDIN ZOTERO_ITEM {"citationID":"1dco0oagv7","properties":{"formattedCitation":"{\\rtf \\super 27\\uc0\\u8211{}31\\nosupersub{}}","plainCitation":"27–31"},"citationItems":[{"id":513,"uris":["http://zotero.org/users/local/9mTCo4pu/items/ZKBI6PG6"],"uri":["http://zotero.org/users/local/9mTCo4pu/items/ZKBI6PG6"],"label":"page"},{"id":514,"uris":["http://zotero.org/users/local/9mTCo4pu/items/TMGP8FB9"],"uri":["http://zotero.org/users/local/9mTCo4pu/items/TMGP8FB9"],"label":"page"},{"id":515,"uris":["http://zotero.org/users/local/9mTCo4pu/items/9XUG23QM"],"uri":["http://zotero.org/users/local/9mTCo4pu/items/9XUG23QM"],"label":"page"},{"id":516,"uris":["http://zotero.org/users/local/9mTCo4pu/items/EQ6TRK3P"],"uri":["http://zotero.org/users/local/9mTCo4pu/items/EQ6TRK3P"],"label":"page"},{"id":517,"uris":["http://zotero.org/users/local/9mTCo4pu/items/86N9DV43"],"uri":["http://zotero.org/users/local/9mTCo4pu/items/86N9DV43"],"label":"page"}]} </w:instrText>
      </w:r>
      <w:r w:rsidR="0017133E">
        <w:fldChar w:fldCharType="separate"/>
      </w:r>
      <w:r w:rsidR="00B97CAD" w:rsidRPr="00B97CAD">
        <w:rPr>
          <w:szCs w:val="24"/>
          <w:vertAlign w:val="superscript"/>
        </w:rPr>
        <w:t>27–31</w:t>
      </w:r>
      <w:r w:rsidR="0017133E">
        <w:fldChar w:fldCharType="end"/>
      </w:r>
      <w:r w:rsidR="00271604">
        <w:t xml:space="preserve">. </w:t>
      </w:r>
      <w:r w:rsidR="00DD2E08">
        <w:t>This is partly due to the fact that</w:t>
      </w:r>
      <w:r w:rsidR="00271604">
        <w:t xml:space="preserve"> </w:t>
      </w:r>
      <w:r w:rsidR="00440844">
        <w:t>the features included in the</w:t>
      </w:r>
      <w:r w:rsidR="00B62052">
        <w:t xml:space="preserve"> </w:t>
      </w:r>
      <w:r w:rsidR="00DD2E08">
        <w:t>criteria</w:t>
      </w:r>
      <w:r w:rsidR="00271604">
        <w:t xml:space="preserve"> </w:t>
      </w:r>
      <w:r w:rsidR="00440844">
        <w:t>were</w:t>
      </w:r>
      <w:r w:rsidR="00271604">
        <w:t xml:space="preserve"> </w:t>
      </w:r>
      <w:r w:rsidR="00440844">
        <w:t>drawn</w:t>
      </w:r>
      <w:r w:rsidR="00271604">
        <w:t xml:space="preserve"> from predominantly white</w:t>
      </w:r>
      <w:r w:rsidR="00EC75C9">
        <w:t xml:space="preserve"> </w:t>
      </w:r>
      <w:r w:rsidR="00B62052">
        <w:t>hospital in-</w:t>
      </w:r>
      <w:r w:rsidR="00EC75C9">
        <w:t>patients.</w:t>
      </w:r>
      <w:r w:rsidR="00271604">
        <w:t xml:space="preserve"> </w:t>
      </w:r>
      <w:r w:rsidR="00EC75C9">
        <w:t>Some of the</w:t>
      </w:r>
      <w:r w:rsidR="00440844">
        <w:t>se</w:t>
      </w:r>
      <w:r w:rsidR="00EC75C9">
        <w:t xml:space="preserve"> </w:t>
      </w:r>
      <w:r w:rsidR="000F4478">
        <w:t xml:space="preserve">features used to define AD are </w:t>
      </w:r>
      <w:r w:rsidR="00B62052">
        <w:t xml:space="preserve">rather </w:t>
      </w:r>
      <w:r w:rsidR="000F4478">
        <w:t>poorly defined themselves</w:t>
      </w:r>
      <w:r w:rsidR="0017133E">
        <w:fldChar w:fldCharType="begin"/>
      </w:r>
      <w:r w:rsidR="00B97CAD">
        <w:instrText xml:space="preserve"> ADDIN ZOTERO_ITEM {"citationID":"sTqCtDOD","properties":{"formattedCitation":"{\\rtf \\super 32\\nosupersub{}}","plainCitation":"32"},"citationItems":[{"id":518,"uris":["http://zotero.org/users/local/9mTCo4pu/items/HAK8EIT2"],"uri":["http://zotero.org/users/local/9mTCo4pu/items/HAK8EIT2"]}]} </w:instrText>
      </w:r>
      <w:r w:rsidR="0017133E">
        <w:fldChar w:fldCharType="separate"/>
      </w:r>
      <w:r w:rsidR="00B97CAD" w:rsidRPr="00B97CAD">
        <w:rPr>
          <w:szCs w:val="24"/>
          <w:vertAlign w:val="superscript"/>
        </w:rPr>
        <w:t>32</w:t>
      </w:r>
      <w:r w:rsidR="0017133E">
        <w:fldChar w:fldCharType="end"/>
      </w:r>
      <w:r w:rsidR="000F4478">
        <w:t xml:space="preserve">, </w:t>
      </w:r>
      <w:r w:rsidR="00B62052">
        <w:t>such as</w:t>
      </w:r>
      <w:r w:rsidR="00271604">
        <w:t xml:space="preserve"> </w:t>
      </w:r>
      <w:r w:rsidR="002402D3">
        <w:t xml:space="preserve">pityriasis alba; some features are </w:t>
      </w:r>
      <w:r w:rsidR="00AB4530">
        <w:t xml:space="preserve">relatively </w:t>
      </w:r>
      <w:r w:rsidR="00B62052">
        <w:t>rare</w:t>
      </w:r>
      <w:r w:rsidR="00AB4530">
        <w:t>, for example</w:t>
      </w:r>
      <w:r w:rsidR="002402D3">
        <w:t xml:space="preserve"> keratoconus</w:t>
      </w:r>
      <w:r w:rsidR="0017133E">
        <w:fldChar w:fldCharType="begin"/>
      </w:r>
      <w:r w:rsidR="00B97CAD">
        <w:instrText xml:space="preserve"> ADDIN ZOTERO_ITEM {"citationID":"9sjdvm11q","properties":{"formattedCitation":"{\\rtf \\super 33,34\\nosupersub{}}","plainCitation":"33,34"},"citationItems":[{"id":520,"uris":["http://zotero.org/users/local/9mTCo4pu/items/A6K8NEXM"],"uri":["http://zotero.org/users/local/9mTCo4pu/items/A6K8NEXM"],"label":"page"},{"id":519,"uris":["http://zotero.org/users/local/9mTCo4pu/items/XQ4E82QQ"],"uri":["http://zotero.org/users/local/9mTCo4pu/items/XQ4E82QQ"],"label":"page"}]} </w:instrText>
      </w:r>
      <w:r w:rsidR="0017133E">
        <w:fldChar w:fldCharType="separate"/>
      </w:r>
      <w:r w:rsidR="00B97CAD" w:rsidRPr="00B97CAD">
        <w:rPr>
          <w:szCs w:val="24"/>
          <w:vertAlign w:val="superscript"/>
        </w:rPr>
        <w:t>33,34</w:t>
      </w:r>
      <w:r w:rsidR="0017133E">
        <w:fldChar w:fldCharType="end"/>
      </w:r>
      <w:r w:rsidR="00AB4530">
        <w:t xml:space="preserve"> while</w:t>
      </w:r>
      <w:r w:rsidR="002402D3">
        <w:t xml:space="preserve"> </w:t>
      </w:r>
      <w:r w:rsidR="00643CE8">
        <w:t>many</w:t>
      </w:r>
      <w:r w:rsidR="002402D3">
        <w:t xml:space="preserve"> are non-specific to </w:t>
      </w:r>
      <w:r w:rsidR="00AB4530">
        <w:t>the disease</w:t>
      </w:r>
      <w:r w:rsidR="002402D3">
        <w:t xml:space="preserve">, for example, </w:t>
      </w:r>
      <w:r w:rsidR="00520796">
        <w:t>food intolerance</w:t>
      </w:r>
      <w:r w:rsidR="00E237D2">
        <w:t xml:space="preserve">. </w:t>
      </w:r>
      <w:r w:rsidR="00AB4530">
        <w:t>In addition, t</w:t>
      </w:r>
      <w:r w:rsidR="000F4478">
        <w:t xml:space="preserve">he list is </w:t>
      </w:r>
      <w:r w:rsidR="00AB4530">
        <w:t xml:space="preserve">too long </w:t>
      </w:r>
      <w:r w:rsidR="000F4478">
        <w:t>to</w:t>
      </w:r>
      <w:r w:rsidR="00AB4530">
        <w:t xml:space="preserve"> be </w:t>
      </w:r>
      <w:r w:rsidR="000F4478">
        <w:t>remember</w:t>
      </w:r>
      <w:r w:rsidR="00AB4530">
        <w:t xml:space="preserve">ed easily. </w:t>
      </w:r>
      <w:r w:rsidR="00203AA4">
        <w:t xml:space="preserve">Its usage is also </w:t>
      </w:r>
      <w:r w:rsidR="00B62052">
        <w:t>limited</w:t>
      </w:r>
      <w:r w:rsidR="00203AA4">
        <w:t xml:space="preserve"> by a high degree </w:t>
      </w:r>
      <w:r w:rsidR="00203AA4" w:rsidRPr="00203AA4">
        <w:t>of</w:t>
      </w:r>
      <w:r w:rsidR="000F4478" w:rsidRPr="00203AA4">
        <w:t xml:space="preserve"> </w:t>
      </w:r>
      <w:r w:rsidR="00B62052">
        <w:t xml:space="preserve">intra- and inter-observer </w:t>
      </w:r>
      <w:r w:rsidR="000F4478" w:rsidRPr="00203AA4">
        <w:t>variation.</w:t>
      </w:r>
    </w:p>
    <w:p w:rsidR="002402D3" w:rsidRPr="005F2AD0" w:rsidRDefault="002402D3" w:rsidP="00E237D2">
      <w:r>
        <w:tab/>
      </w:r>
      <w:r w:rsidR="006E391D">
        <w:t xml:space="preserve">However, </w:t>
      </w:r>
      <w:r w:rsidR="00D329BA">
        <w:t>this seminal work</w:t>
      </w:r>
      <w:r w:rsidR="00203AA4" w:rsidRPr="00203AA4">
        <w:t xml:space="preserve"> by </w:t>
      </w:r>
      <w:r w:rsidR="00544B79" w:rsidRPr="00203AA4">
        <w:t xml:space="preserve">Hanifin, Lobitz and Rajka </w:t>
      </w:r>
      <w:r w:rsidR="00D329BA">
        <w:t>served as a foundation stone for</w:t>
      </w:r>
      <w:r w:rsidR="00544B79" w:rsidRPr="00203AA4">
        <w:t xml:space="preserve"> Williams HC </w:t>
      </w:r>
      <w:r w:rsidR="00544B79" w:rsidRPr="00203AA4">
        <w:rPr>
          <w:i/>
        </w:rPr>
        <w:t>et al</w:t>
      </w:r>
      <w:r w:rsidR="00544B79" w:rsidRPr="00203AA4">
        <w:t xml:space="preserve"> </w:t>
      </w:r>
      <w:r w:rsidR="00D329BA">
        <w:t xml:space="preserve">who </w:t>
      </w:r>
      <w:r w:rsidR="00636B6A">
        <w:t>formulated a much simplified</w:t>
      </w:r>
      <w:r w:rsidR="00544B79" w:rsidRPr="00203AA4">
        <w:t xml:space="preserve"> set of diagnostic </w:t>
      </w:r>
      <w:r w:rsidR="00203AA4" w:rsidRPr="00203AA4">
        <w:t xml:space="preserve">criteria </w:t>
      </w:r>
      <w:r w:rsidR="00203AA4" w:rsidRPr="005F2AD0">
        <w:t xml:space="preserve">for </w:t>
      </w:r>
      <w:r w:rsidR="00440844" w:rsidRPr="005F2AD0">
        <w:t xml:space="preserve">AD </w:t>
      </w:r>
      <w:r w:rsidR="00203AA4" w:rsidRPr="005F2AD0">
        <w:t xml:space="preserve">known as </w:t>
      </w:r>
      <w:r w:rsidR="00544B79" w:rsidRPr="005F2AD0">
        <w:t>The U.K. Working Party’s Diagnostic Criteria for Atopic Dermatitis</w:t>
      </w:r>
      <w:r w:rsidR="0017133E" w:rsidRPr="005F2AD0">
        <w:fldChar w:fldCharType="begin"/>
      </w:r>
      <w:r w:rsidR="00B97CAD" w:rsidRPr="005F2AD0">
        <w:instrText xml:space="preserve"> ADDIN ZOTERO_ITEM {"citationID":"qu12tjgjd","properties":{"formattedCitation":"{\\rtf \\super 35\\uc0\\u8211{}37\\nosupersub{}}","plainCitation":"35–37"},"citationItems":[{"id":6017,"uris":["http://zotero.org/users/local/9mTCo4pu/items/J8VWI7MI"],"uri":["http://zotero.org/users/local/9mTCo4pu/items/J8VWI7MI"],"label":"page"},{"id":522,"uris":["http://zotero.org/users/local/9mTCo4pu/items/T8SMXNIX"],"uri":["http://zotero.org/users/local/9mTCo4pu/items/T8SMXNIX"],"label":"page"},{"id":521,"uris":["http://zotero.org/users/local/9mTCo4pu/items/PNQHGRJ4"],"uri":["http://zotero.org/users/local/9mTCo4pu/items/PNQHGRJ4"],"label":"page"}]} </w:instrText>
      </w:r>
      <w:r w:rsidR="0017133E" w:rsidRPr="005F2AD0">
        <w:fldChar w:fldCharType="separate"/>
      </w:r>
      <w:r w:rsidR="00B97CAD" w:rsidRPr="005F2AD0">
        <w:rPr>
          <w:szCs w:val="24"/>
          <w:vertAlign w:val="superscript"/>
        </w:rPr>
        <w:t>35–37</w:t>
      </w:r>
      <w:r w:rsidR="0017133E" w:rsidRPr="005F2AD0">
        <w:fldChar w:fldCharType="end"/>
      </w:r>
      <w:r w:rsidR="00203AA4" w:rsidRPr="005F2AD0">
        <w:t xml:space="preserve"> (</w:t>
      </w:r>
      <w:fldSimple w:instr=" REF _Ref319609398 \h  \* MERGEFORMAT ">
        <w:r w:rsidR="00441E70" w:rsidRPr="005F2AD0">
          <w:t xml:space="preserve">Table </w:t>
        </w:r>
        <w:r w:rsidR="00441E70">
          <w:t>2</w:t>
        </w:r>
      </w:fldSimple>
      <w:r w:rsidR="00544B79" w:rsidRPr="005F2AD0">
        <w:t>).</w:t>
      </w:r>
      <w:r w:rsidR="00773D5A" w:rsidRPr="005F2AD0">
        <w:t xml:space="preserve"> This set of </w:t>
      </w:r>
      <w:r w:rsidR="00440844" w:rsidRPr="005F2AD0">
        <w:t xml:space="preserve">diagnostic </w:t>
      </w:r>
      <w:r w:rsidR="00483BB6" w:rsidRPr="005F2AD0">
        <w:t xml:space="preserve">criteria has been shown to have </w:t>
      </w:r>
      <w:r w:rsidR="00D329BA" w:rsidRPr="005F2AD0">
        <w:t xml:space="preserve">an acceptable </w:t>
      </w:r>
      <w:r w:rsidR="00483BB6" w:rsidRPr="005F2AD0">
        <w:t>sensitivity of 85% and specificity o</w:t>
      </w:r>
      <w:r w:rsidR="00203AA4" w:rsidRPr="005F2AD0">
        <w:t>f 96%</w:t>
      </w:r>
      <w:r w:rsidR="00C458B5" w:rsidRPr="005F2AD0">
        <w:t xml:space="preserve"> in an independent validation study conducted</w:t>
      </w:r>
      <w:r w:rsidR="003B24CA" w:rsidRPr="005F2AD0">
        <w:t xml:space="preserve"> on 114 consecutive children</w:t>
      </w:r>
      <w:r w:rsidR="00C458B5" w:rsidRPr="005F2AD0">
        <w:t xml:space="preserve"> </w:t>
      </w:r>
      <w:r w:rsidR="003B24CA" w:rsidRPr="005F2AD0">
        <w:t>attending out-patient dermatology clinics</w:t>
      </w:r>
      <w:r w:rsidR="0017133E" w:rsidRPr="005F2AD0">
        <w:fldChar w:fldCharType="begin"/>
      </w:r>
      <w:r w:rsidR="00B624E9" w:rsidRPr="005F2AD0">
        <w:instrText xml:space="preserve"> ADDIN ZOTERO_ITEM {"citationID":"Rc8aCBkk","properties":{"formattedCitation":"{\\rtf \\super 37\\nosupersub{}}","plainCitation":"37"},"citationItems":[{"id":521,"uris":["http://zotero.org/users/local/9mTCo4pu/items/PNQHGRJ4"],"uri":["http://zotero.org/users/local/9mTCo4pu/items/PNQHGRJ4"]}]} </w:instrText>
      </w:r>
      <w:r w:rsidR="0017133E" w:rsidRPr="005F2AD0">
        <w:fldChar w:fldCharType="separate"/>
      </w:r>
      <w:r w:rsidR="00F9508B" w:rsidRPr="005F2AD0">
        <w:rPr>
          <w:szCs w:val="24"/>
          <w:vertAlign w:val="superscript"/>
        </w:rPr>
        <w:t>37</w:t>
      </w:r>
      <w:r w:rsidR="0017133E" w:rsidRPr="005F2AD0">
        <w:rPr>
          <w:szCs w:val="24"/>
          <w:vertAlign w:val="superscript"/>
        </w:rPr>
        <w:fldChar w:fldCharType="end"/>
      </w:r>
      <w:r w:rsidR="00203AA4" w:rsidRPr="005F2AD0">
        <w:t>. It is easy to use, takes</w:t>
      </w:r>
      <w:r w:rsidR="00483BB6" w:rsidRPr="005F2AD0">
        <w:t xml:space="preserve"> less than 2 minutes to perform and </w:t>
      </w:r>
      <w:r w:rsidR="00203AA4" w:rsidRPr="005F2AD0">
        <w:t>patients</w:t>
      </w:r>
      <w:r w:rsidR="00483BB6" w:rsidRPr="005F2AD0">
        <w:t xml:space="preserve"> </w:t>
      </w:r>
      <w:r w:rsidR="00440844" w:rsidRPr="005F2AD0">
        <w:t>are not required to undress</w:t>
      </w:r>
      <w:r w:rsidR="0017133E" w:rsidRPr="005F2AD0">
        <w:fldChar w:fldCharType="begin"/>
      </w:r>
      <w:r w:rsidR="00B624E9" w:rsidRPr="005F2AD0">
        <w:instrText xml:space="preserve"> ADDIN ZOTERO_ITEM {"citationID":"H41Tb99K","properties":{"formattedCitation":"{\\rtf \\super 37\\nosupersub{}}","plainCitation":"37"},"citationItems":[{"id":521,"uris":["http://zotero.org/users/local/9mTCo4pu/items/PNQHGRJ4"],"uri":["http://zotero.org/users/local/9mTCo4pu/items/PNQHGRJ4"]}]} </w:instrText>
      </w:r>
      <w:r w:rsidR="0017133E" w:rsidRPr="005F2AD0">
        <w:fldChar w:fldCharType="separate"/>
      </w:r>
      <w:r w:rsidR="00F9508B" w:rsidRPr="005F2AD0">
        <w:rPr>
          <w:szCs w:val="24"/>
          <w:vertAlign w:val="superscript"/>
        </w:rPr>
        <w:t>37</w:t>
      </w:r>
      <w:r w:rsidR="0017133E" w:rsidRPr="005F2AD0">
        <w:rPr>
          <w:szCs w:val="24"/>
          <w:vertAlign w:val="superscript"/>
        </w:rPr>
        <w:fldChar w:fldCharType="end"/>
      </w:r>
      <w:r w:rsidR="00483BB6" w:rsidRPr="005F2AD0">
        <w:t xml:space="preserve">. </w:t>
      </w:r>
      <w:r w:rsidR="00203AA4" w:rsidRPr="005F2AD0">
        <w:t>In short, i</w:t>
      </w:r>
      <w:r w:rsidR="00483BB6" w:rsidRPr="005F2AD0">
        <w:t xml:space="preserve">t is a </w:t>
      </w:r>
      <w:r w:rsidR="003B24CA" w:rsidRPr="005F2AD0">
        <w:t>reasonable good</w:t>
      </w:r>
      <w:r w:rsidR="00483BB6" w:rsidRPr="005F2AD0">
        <w:t xml:space="preserve"> diagnostic aid for </w:t>
      </w:r>
      <w:r w:rsidR="00D329BA" w:rsidRPr="005F2AD0">
        <w:t>AD</w:t>
      </w:r>
      <w:r w:rsidR="00483BB6" w:rsidRPr="005F2AD0">
        <w:t xml:space="preserve"> in primary care and out-patient settings.</w:t>
      </w:r>
    </w:p>
    <w:p w:rsidR="00784537" w:rsidRPr="005F2AD0" w:rsidRDefault="00784537" w:rsidP="00E237D2"/>
    <w:p w:rsidR="007B372B" w:rsidRPr="005F2AD0" w:rsidRDefault="00544B79" w:rsidP="007B372B">
      <w:pPr>
        <w:pStyle w:val="Caption"/>
        <w:spacing w:line="360" w:lineRule="auto"/>
        <w:jc w:val="left"/>
      </w:pPr>
      <w:bookmarkStart w:id="4" w:name="_Ref319609398"/>
      <w:r w:rsidRPr="005F2AD0">
        <w:t xml:space="preserve">Table </w:t>
      </w:r>
      <w:r w:rsidR="0017133E" w:rsidRPr="005F2AD0">
        <w:fldChar w:fldCharType="begin"/>
      </w:r>
      <w:r w:rsidR="002B27C1" w:rsidRPr="005F2AD0">
        <w:instrText xml:space="preserve"> SEQ Table \* ARABIC </w:instrText>
      </w:r>
      <w:r w:rsidR="0017133E" w:rsidRPr="005F2AD0">
        <w:fldChar w:fldCharType="separate"/>
      </w:r>
      <w:r w:rsidR="00441E70">
        <w:rPr>
          <w:noProof/>
        </w:rPr>
        <w:t>2</w:t>
      </w:r>
      <w:r w:rsidR="0017133E" w:rsidRPr="005F2AD0">
        <w:fldChar w:fldCharType="end"/>
      </w:r>
      <w:bookmarkEnd w:id="4"/>
    </w:p>
    <w:p w:rsidR="007B372B" w:rsidRPr="005F2AD0" w:rsidRDefault="007B372B" w:rsidP="007B372B">
      <w:pPr>
        <w:pStyle w:val="Caption"/>
        <w:spacing w:line="360" w:lineRule="auto"/>
        <w:jc w:val="left"/>
      </w:pPr>
    </w:p>
    <w:p w:rsidR="00544B79" w:rsidRPr="005F2AD0" w:rsidRDefault="0012110F" w:rsidP="007B372B">
      <w:pPr>
        <w:pStyle w:val="Caption"/>
        <w:spacing w:line="360" w:lineRule="auto"/>
        <w:jc w:val="left"/>
      </w:pPr>
      <w:r w:rsidRPr="005F2AD0">
        <w:t>The U.K. Working Party’s Diagnostic Criteria for Atopic Dermatitis</w:t>
      </w:r>
      <w:fldSimple w:instr=" ADDIN ZOTERO_ITEM {&quot;citationID&quot;:&quot;Q7pWBBv8&quot;,&quot;properties&quot;:{&quot;formattedCitation&quot;:&quot;{\\rtf \\super 35\\nosupersub{}}&quot;,&quot;plainCitation&quot;:&quot;35&quot;},&quot;citationItems&quot;:[{&quot;id&quot;:6017,&quot;uris&quot;:[&quot;http://zotero.org/users/local/9mTCo4pu/items/J8VWI7MI&quot;],&quot;uri&quot;:[&quot;http://zotero.org/users/local/9mTCo4pu/items/J8VWI7MI&quot;]}]} ">
        <w:r w:rsidR="008638F1" w:rsidRPr="005F2AD0">
          <w:rPr>
            <w:szCs w:val="24"/>
            <w:vertAlign w:val="superscript"/>
          </w:rPr>
          <w:t>35</w:t>
        </w:r>
      </w:fldSimple>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241"/>
      </w:tblGrid>
      <w:tr w:rsidR="000D0CB8" w:rsidRPr="005F2AD0" w:rsidTr="00D06415">
        <w:tc>
          <w:tcPr>
            <w:tcW w:w="9242" w:type="dxa"/>
            <w:tcBorders>
              <w:top w:val="single" w:sz="4" w:space="0" w:color="548DD4" w:themeColor="text2" w:themeTint="99"/>
              <w:bottom w:val="single" w:sz="4" w:space="0" w:color="548DD4" w:themeColor="text2" w:themeTint="99"/>
            </w:tcBorders>
          </w:tcPr>
          <w:p w:rsidR="00E26080" w:rsidRPr="005F2AD0" w:rsidRDefault="00E26080" w:rsidP="00203AA4">
            <w:pPr>
              <w:spacing w:line="240" w:lineRule="auto"/>
              <w:rPr>
                <w:lang w:eastAsia="en-US"/>
              </w:rPr>
            </w:pPr>
            <w:r w:rsidRPr="005F2AD0">
              <w:rPr>
                <w:b/>
                <w:lang w:eastAsia="en-US"/>
              </w:rPr>
              <w:t>Must have</w:t>
            </w:r>
            <w:r w:rsidRPr="005F2AD0">
              <w:rPr>
                <w:lang w:eastAsia="en-US"/>
              </w:rPr>
              <w:t xml:space="preserve">: </w:t>
            </w:r>
            <w:r w:rsidR="000D0CB8" w:rsidRPr="005F2AD0">
              <w:rPr>
                <w:lang w:eastAsia="en-US"/>
              </w:rPr>
              <w:t xml:space="preserve">An itchy skin </w:t>
            </w:r>
            <w:r w:rsidR="009806EA" w:rsidRPr="005F2AD0">
              <w:rPr>
                <w:lang w:eastAsia="en-US"/>
              </w:rPr>
              <w:t>condition in the last 12 months</w:t>
            </w:r>
          </w:p>
          <w:p w:rsidR="000D0CB8" w:rsidRPr="005F2AD0" w:rsidRDefault="00E26080" w:rsidP="00203AA4">
            <w:pPr>
              <w:spacing w:line="240" w:lineRule="auto"/>
              <w:rPr>
                <w:lang w:eastAsia="en-US"/>
              </w:rPr>
            </w:pPr>
            <w:r w:rsidRPr="005F2AD0">
              <w:rPr>
                <w:b/>
                <w:lang w:eastAsia="en-US"/>
              </w:rPr>
              <w:t>Pl</w:t>
            </w:r>
            <w:r w:rsidR="000D0CB8" w:rsidRPr="005F2AD0">
              <w:rPr>
                <w:b/>
                <w:lang w:eastAsia="en-US"/>
              </w:rPr>
              <w:t>us</w:t>
            </w:r>
            <w:r w:rsidR="000D0CB8" w:rsidRPr="005F2AD0">
              <w:rPr>
                <w:lang w:eastAsia="en-US"/>
              </w:rPr>
              <w:t xml:space="preserve"> </w:t>
            </w:r>
            <w:r w:rsidR="00E831D5" w:rsidRPr="005F2AD0">
              <w:rPr>
                <w:b/>
                <w:lang w:eastAsia="en-US"/>
              </w:rPr>
              <w:t>three</w:t>
            </w:r>
            <w:r w:rsidR="000D0CB8" w:rsidRPr="005F2AD0">
              <w:rPr>
                <w:b/>
                <w:lang w:eastAsia="en-US"/>
              </w:rPr>
              <w:t xml:space="preserve"> o</w:t>
            </w:r>
            <w:r w:rsidR="00E425AF" w:rsidRPr="005F2AD0">
              <w:rPr>
                <w:b/>
                <w:lang w:eastAsia="en-US"/>
              </w:rPr>
              <w:t>r</w:t>
            </w:r>
            <w:r w:rsidR="000D0CB8" w:rsidRPr="005F2AD0">
              <w:rPr>
                <w:b/>
                <w:lang w:eastAsia="en-US"/>
              </w:rPr>
              <w:t xml:space="preserve"> more</w:t>
            </w:r>
            <w:r w:rsidR="000D0CB8" w:rsidRPr="005F2AD0">
              <w:rPr>
                <w:lang w:eastAsia="en-US"/>
              </w:rPr>
              <w:t xml:space="preserve"> of</w:t>
            </w:r>
            <w:r w:rsidR="00E425AF" w:rsidRPr="005F2AD0">
              <w:rPr>
                <w:lang w:eastAsia="en-US"/>
              </w:rPr>
              <w:t xml:space="preserve"> the following</w:t>
            </w:r>
            <w:r w:rsidR="000D0CB8" w:rsidRPr="005F2AD0">
              <w:rPr>
                <w:lang w:eastAsia="en-US"/>
              </w:rPr>
              <w:t>:</w:t>
            </w:r>
          </w:p>
          <w:p w:rsidR="00E26080" w:rsidRPr="005F2AD0" w:rsidRDefault="00E26080" w:rsidP="00E26080">
            <w:pPr>
              <w:pStyle w:val="ListParagraph"/>
              <w:numPr>
                <w:ilvl w:val="0"/>
                <w:numId w:val="17"/>
              </w:numPr>
              <w:spacing w:line="240" w:lineRule="auto"/>
              <w:rPr>
                <w:lang w:eastAsia="en-US"/>
              </w:rPr>
            </w:pPr>
            <w:r w:rsidRPr="005F2AD0">
              <w:rPr>
                <w:lang w:eastAsia="en-US"/>
              </w:rPr>
              <w:t xml:space="preserve">Onset under the age of </w:t>
            </w:r>
            <w:r w:rsidR="00E831D5" w:rsidRPr="005F2AD0">
              <w:rPr>
                <w:lang w:eastAsia="en-US"/>
              </w:rPr>
              <w:t>2</w:t>
            </w:r>
            <w:r w:rsidRPr="005F2AD0">
              <w:rPr>
                <w:lang w:eastAsia="en-US"/>
              </w:rPr>
              <w:t xml:space="preserve"> years*</w:t>
            </w:r>
          </w:p>
          <w:p w:rsidR="00E26080" w:rsidRPr="005F2AD0" w:rsidRDefault="00E26080" w:rsidP="00E26080">
            <w:pPr>
              <w:pStyle w:val="ListParagraph"/>
              <w:numPr>
                <w:ilvl w:val="0"/>
                <w:numId w:val="17"/>
              </w:numPr>
              <w:spacing w:line="240" w:lineRule="auto"/>
              <w:rPr>
                <w:lang w:eastAsia="en-US"/>
              </w:rPr>
            </w:pPr>
            <w:r w:rsidRPr="005F2AD0">
              <w:rPr>
                <w:lang w:eastAsia="en-US"/>
              </w:rPr>
              <w:t>History of flexural involvement</w:t>
            </w:r>
          </w:p>
          <w:p w:rsidR="00E26080" w:rsidRPr="005F2AD0" w:rsidRDefault="00E26080" w:rsidP="00E26080">
            <w:pPr>
              <w:pStyle w:val="ListParagraph"/>
              <w:numPr>
                <w:ilvl w:val="0"/>
                <w:numId w:val="17"/>
              </w:numPr>
              <w:spacing w:line="240" w:lineRule="auto"/>
              <w:rPr>
                <w:lang w:eastAsia="en-US"/>
              </w:rPr>
            </w:pPr>
            <w:r w:rsidRPr="005F2AD0">
              <w:rPr>
                <w:lang w:eastAsia="en-US"/>
              </w:rPr>
              <w:t>History of a generally dry skin</w:t>
            </w:r>
          </w:p>
          <w:p w:rsidR="00E26080" w:rsidRPr="005F2AD0" w:rsidRDefault="00E26080" w:rsidP="00E26080">
            <w:pPr>
              <w:pStyle w:val="ListParagraph"/>
              <w:numPr>
                <w:ilvl w:val="0"/>
                <w:numId w:val="17"/>
              </w:numPr>
              <w:spacing w:line="240" w:lineRule="auto"/>
              <w:rPr>
                <w:lang w:eastAsia="en-US"/>
              </w:rPr>
            </w:pPr>
            <w:r w:rsidRPr="005F2AD0">
              <w:rPr>
                <w:lang w:eastAsia="en-US"/>
              </w:rPr>
              <w:t>Personal history of other stopic disease</w:t>
            </w:r>
            <w:r w:rsidR="00E831D5" w:rsidRPr="005F2AD0">
              <w:rPr>
                <w:lang w:eastAsia="en-US"/>
              </w:rPr>
              <w:t>(s)</w:t>
            </w:r>
            <w:r w:rsidRPr="005F2AD0">
              <w:rPr>
                <w:lang w:eastAsia="en-US"/>
              </w:rPr>
              <w:t>**</w:t>
            </w:r>
          </w:p>
          <w:p w:rsidR="00E26080" w:rsidRPr="005F2AD0" w:rsidRDefault="00E26080" w:rsidP="00E26080">
            <w:pPr>
              <w:pStyle w:val="ListParagraph"/>
              <w:numPr>
                <w:ilvl w:val="0"/>
                <w:numId w:val="17"/>
              </w:numPr>
              <w:spacing w:line="240" w:lineRule="auto"/>
              <w:rPr>
                <w:lang w:eastAsia="en-US"/>
              </w:rPr>
            </w:pPr>
            <w:r w:rsidRPr="005F2AD0">
              <w:rPr>
                <w:lang w:eastAsia="en-US"/>
              </w:rPr>
              <w:t>Visible flexural dermatitis as per photographic protocol</w:t>
            </w:r>
          </w:p>
          <w:p w:rsidR="00E831D5" w:rsidRPr="005F2AD0" w:rsidRDefault="00E831D5" w:rsidP="00E831D5">
            <w:pPr>
              <w:pStyle w:val="ListParagraph"/>
              <w:spacing w:line="240" w:lineRule="auto"/>
              <w:rPr>
                <w:i/>
                <w:lang w:eastAsia="en-US"/>
              </w:rPr>
            </w:pPr>
            <w:r w:rsidRPr="005F2AD0">
              <w:rPr>
                <w:i/>
                <w:lang w:eastAsia="en-US"/>
              </w:rPr>
              <w:t>*   not used in children under 4 years</w:t>
            </w:r>
          </w:p>
          <w:p w:rsidR="00E831D5" w:rsidRPr="005F2AD0" w:rsidRDefault="00E831D5" w:rsidP="00E831D5">
            <w:pPr>
              <w:pStyle w:val="ListParagraph"/>
              <w:spacing w:line="240" w:lineRule="auto"/>
              <w:rPr>
                <w:i/>
                <w:u w:val="single"/>
                <w:lang w:eastAsia="en-US"/>
              </w:rPr>
            </w:pPr>
            <w:r w:rsidRPr="005F2AD0">
              <w:rPr>
                <w:i/>
                <w:lang w:eastAsia="en-US"/>
              </w:rPr>
              <w:t>**in children aged under 4 years, history of atopic disease(s) in a first degree relative may be included</w:t>
            </w:r>
          </w:p>
        </w:tc>
      </w:tr>
      <w:tr w:rsidR="000D0CB8" w:rsidRPr="005F2AD0" w:rsidTr="00D06415">
        <w:trPr>
          <w:trHeight w:val="80"/>
        </w:trPr>
        <w:tc>
          <w:tcPr>
            <w:tcW w:w="9242" w:type="dxa"/>
            <w:tcBorders>
              <w:top w:val="single" w:sz="4" w:space="0" w:color="548DD4" w:themeColor="text2" w:themeTint="99"/>
            </w:tcBorders>
          </w:tcPr>
          <w:p w:rsidR="000D0CB8" w:rsidRPr="005F2AD0" w:rsidRDefault="000D0CB8" w:rsidP="00E26080">
            <w:pPr>
              <w:pStyle w:val="ListParagraph"/>
              <w:spacing w:line="240" w:lineRule="auto"/>
              <w:rPr>
                <w:i/>
                <w:u w:val="single"/>
                <w:lang w:eastAsia="en-US"/>
              </w:rPr>
            </w:pPr>
          </w:p>
        </w:tc>
      </w:tr>
    </w:tbl>
    <w:p w:rsidR="00DB56E6" w:rsidRPr="005F2AD0" w:rsidRDefault="00DB56E6" w:rsidP="00DB56E6"/>
    <w:p w:rsidR="00DB56E6" w:rsidRPr="005F2AD0" w:rsidRDefault="000F40A8" w:rsidP="00DB56E6">
      <w:r w:rsidRPr="005F2AD0">
        <w:t>An a</w:t>
      </w:r>
      <w:r w:rsidR="00DB56E6" w:rsidRPr="005F2AD0">
        <w:t xml:space="preserve">lternative diagnosis should be sought if the lesions do not fit the diagnostic criteria or </w:t>
      </w:r>
      <w:r w:rsidRPr="005F2AD0">
        <w:t xml:space="preserve">when </w:t>
      </w:r>
      <w:r w:rsidR="00F9508B" w:rsidRPr="005F2AD0">
        <w:t>a</w:t>
      </w:r>
      <w:r w:rsidR="00DB56E6" w:rsidRPr="005F2AD0">
        <w:t xml:space="preserve"> patient does not respond to </w:t>
      </w:r>
      <w:r w:rsidR="00F9508B" w:rsidRPr="005F2AD0">
        <w:t xml:space="preserve">the </w:t>
      </w:r>
      <w:r w:rsidR="0034279C" w:rsidRPr="005F2AD0">
        <w:t xml:space="preserve">standard treatment given. There are many diseases </w:t>
      </w:r>
      <w:r w:rsidRPr="005F2AD0">
        <w:t>that may</w:t>
      </w:r>
      <w:r w:rsidR="0034279C" w:rsidRPr="005F2AD0">
        <w:t xml:space="preserve"> </w:t>
      </w:r>
      <w:r w:rsidR="00206692" w:rsidRPr="005F2AD0">
        <w:t>present in a similar manner</w:t>
      </w:r>
      <w:r w:rsidR="00F9508B" w:rsidRPr="005F2AD0">
        <w:t xml:space="preserve"> </w:t>
      </w:r>
      <w:r w:rsidR="00206692" w:rsidRPr="005F2AD0">
        <w:t xml:space="preserve">to AD </w:t>
      </w:r>
      <w:r w:rsidR="0034279C" w:rsidRPr="005F2AD0">
        <w:t>(</w:t>
      </w:r>
      <w:fldSimple w:instr=" REF _Ref322268138 \h  \* MERGEFORMAT ">
        <w:r w:rsidR="00441E70">
          <w:t xml:space="preserve">Table </w:t>
        </w:r>
        <w:r w:rsidR="00441E70">
          <w:rPr>
            <w:noProof/>
          </w:rPr>
          <w:t>3</w:t>
        </w:r>
      </w:fldSimple>
      <w:r w:rsidR="0034279C" w:rsidRPr="005F2AD0">
        <w:t>). If in doubt, a skin biopsy should be considered.</w:t>
      </w:r>
    </w:p>
    <w:p w:rsidR="007B372B" w:rsidRDefault="007B372B" w:rsidP="00DB56E6"/>
    <w:p w:rsidR="007B372B" w:rsidRDefault="007B372B" w:rsidP="00DB56E6"/>
    <w:p w:rsidR="00413E97" w:rsidRDefault="00413E97" w:rsidP="00DB56E6"/>
    <w:p w:rsidR="007B372B" w:rsidRDefault="0012110F" w:rsidP="007B372B">
      <w:pPr>
        <w:pStyle w:val="Caption"/>
        <w:jc w:val="left"/>
        <w:rPr>
          <w:noProof/>
        </w:rPr>
      </w:pPr>
      <w:bookmarkStart w:id="5" w:name="_Ref322268138"/>
      <w:r>
        <w:t xml:space="preserve">Table </w:t>
      </w:r>
      <w:r w:rsidR="0017133E">
        <w:fldChar w:fldCharType="begin"/>
      </w:r>
      <w:r w:rsidR="00B624E9">
        <w:instrText xml:space="preserve"> SEQ Table \* ARABIC </w:instrText>
      </w:r>
      <w:r w:rsidR="0017133E">
        <w:fldChar w:fldCharType="separate"/>
      </w:r>
      <w:r w:rsidR="00441E70">
        <w:rPr>
          <w:noProof/>
        </w:rPr>
        <w:t>3</w:t>
      </w:r>
      <w:r w:rsidR="0017133E">
        <w:rPr>
          <w:noProof/>
        </w:rPr>
        <w:fldChar w:fldCharType="end"/>
      </w:r>
      <w:bookmarkEnd w:id="5"/>
    </w:p>
    <w:p w:rsidR="007B372B" w:rsidRPr="007B372B" w:rsidRDefault="007B372B" w:rsidP="007B372B">
      <w:pPr>
        <w:rPr>
          <w:lang w:eastAsia="en-US"/>
        </w:rPr>
      </w:pPr>
    </w:p>
    <w:p w:rsidR="0034279C" w:rsidRDefault="005114FE" w:rsidP="007B372B">
      <w:pPr>
        <w:pStyle w:val="Caption"/>
        <w:jc w:val="left"/>
      </w:pPr>
      <w:r>
        <w:t xml:space="preserve"> Differential diagnosi</w:t>
      </w:r>
      <w:r w:rsidR="0012110F">
        <w:t>s for AD</w:t>
      </w:r>
      <w:r>
        <w:t xml:space="preserve"> (adapted</w:t>
      </w:r>
      <w:r w:rsidR="0017133E">
        <w:fldChar w:fldCharType="begin"/>
      </w:r>
      <w:r>
        <w:instrText xml:space="preserve"> ADDIN ZOTERO_ITEM {"citationID":"d934smdoj","properties":{"formattedCitation":"{\\rtf \\super 2,23\\nosupersub{}}","plainCitation":"2,23"},"citationItems":[{"id":545,"uris":["http://zotero.org/users/local/9mTCo4pu/items/CJB4GCZ9"],"uri":["http://zotero.org/users/local/9mTCo4pu/items/CJB4GCZ9"],"label":"page"},{"id":542,"uris":["http://zotero.org/users/local/9mTCo4pu/items/EQS6G4T5"],"uri":["http://zotero.org/users/local/9mTCo4pu/items/EQS6G4T5"],"label":"page"}]} </w:instrText>
      </w:r>
      <w:r w:rsidR="0017133E">
        <w:fldChar w:fldCharType="separate"/>
      </w:r>
      <w:r w:rsidRPr="005114FE">
        <w:rPr>
          <w:szCs w:val="24"/>
          <w:vertAlign w:val="superscript"/>
        </w:rPr>
        <w:t>2,23</w:t>
      </w:r>
      <w:r w:rsidR="0017133E">
        <w:fldChar w:fldCharType="end"/>
      </w:r>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241"/>
      </w:tblGrid>
      <w:tr w:rsidR="0034279C" w:rsidTr="00D06415">
        <w:tc>
          <w:tcPr>
            <w:tcW w:w="9242" w:type="dxa"/>
            <w:tcBorders>
              <w:top w:val="single" w:sz="4" w:space="0" w:color="548DD4" w:themeColor="text2" w:themeTint="99"/>
            </w:tcBorders>
          </w:tcPr>
          <w:p w:rsidR="0012110F" w:rsidRDefault="0012110F" w:rsidP="00413E97">
            <w:pPr>
              <w:spacing w:line="240" w:lineRule="auto"/>
            </w:pPr>
            <w:r>
              <w:t>Chronic dermatoses</w:t>
            </w:r>
          </w:p>
          <w:p w:rsidR="0012110F" w:rsidRPr="0012110F" w:rsidRDefault="0012110F" w:rsidP="00413E97">
            <w:pPr>
              <w:pStyle w:val="ListParagraph"/>
              <w:numPr>
                <w:ilvl w:val="0"/>
                <w:numId w:val="8"/>
              </w:numPr>
              <w:spacing w:line="240" w:lineRule="auto"/>
            </w:pPr>
            <w:r>
              <w:t>Examples: contact</w:t>
            </w:r>
            <w:r w:rsidR="005114FE">
              <w:t xml:space="preserve"> (allergic or irritant)</w:t>
            </w:r>
            <w:r>
              <w:t xml:space="preserve"> dermatitis, seborrhoeic dermatitis, psoriasis, icthyosis vulgaris</w:t>
            </w:r>
          </w:p>
        </w:tc>
      </w:tr>
      <w:tr w:rsidR="0034279C" w:rsidTr="00413E97">
        <w:tc>
          <w:tcPr>
            <w:tcW w:w="9242" w:type="dxa"/>
          </w:tcPr>
          <w:p w:rsidR="0034279C" w:rsidRDefault="0012110F" w:rsidP="00413E97">
            <w:pPr>
              <w:spacing w:line="240" w:lineRule="auto"/>
            </w:pPr>
            <w:r>
              <w:t>Infections and infestations</w:t>
            </w:r>
          </w:p>
          <w:p w:rsidR="0012110F" w:rsidRPr="0012110F" w:rsidRDefault="0012110F" w:rsidP="00413E97">
            <w:pPr>
              <w:pStyle w:val="ListParagraph"/>
              <w:numPr>
                <w:ilvl w:val="0"/>
                <w:numId w:val="8"/>
              </w:numPr>
              <w:spacing w:line="240" w:lineRule="auto"/>
            </w:pPr>
            <w:r>
              <w:t>Examples: scabies, fungal infections, human immunodeficiency virus</w:t>
            </w:r>
            <w:r w:rsidR="005114FE">
              <w:t>-associated dermatitis</w:t>
            </w:r>
            <w:r>
              <w:t>.</w:t>
            </w:r>
          </w:p>
        </w:tc>
      </w:tr>
      <w:tr w:rsidR="0034279C" w:rsidTr="00413E97">
        <w:tc>
          <w:tcPr>
            <w:tcW w:w="9242" w:type="dxa"/>
          </w:tcPr>
          <w:p w:rsidR="0034279C" w:rsidRDefault="0012110F" w:rsidP="00413E97">
            <w:pPr>
              <w:spacing w:line="240" w:lineRule="auto"/>
            </w:pPr>
            <w:r>
              <w:t>Malignancies</w:t>
            </w:r>
          </w:p>
          <w:p w:rsidR="0012110F" w:rsidRPr="0012110F" w:rsidRDefault="0012110F" w:rsidP="00413E97">
            <w:pPr>
              <w:pStyle w:val="ListParagraph"/>
              <w:numPr>
                <w:ilvl w:val="0"/>
                <w:numId w:val="8"/>
              </w:numPr>
              <w:spacing w:line="240" w:lineRule="auto"/>
            </w:pPr>
            <w:r>
              <w:t>Examples: cutaneous T-cell lymphoma</w:t>
            </w:r>
            <w:r w:rsidR="005114FE">
              <w:t xml:space="preserve"> (Sézary Syndrome), Letterer-Siwe disease</w:t>
            </w:r>
          </w:p>
        </w:tc>
      </w:tr>
      <w:tr w:rsidR="0034279C" w:rsidTr="00413E97">
        <w:tc>
          <w:tcPr>
            <w:tcW w:w="9242" w:type="dxa"/>
          </w:tcPr>
          <w:p w:rsidR="0034279C" w:rsidRDefault="0012110F" w:rsidP="00413E97">
            <w:pPr>
              <w:spacing w:line="240" w:lineRule="auto"/>
            </w:pPr>
            <w:r>
              <w:t>Immunodeficiencies:</w:t>
            </w:r>
          </w:p>
          <w:p w:rsidR="0012110F" w:rsidRPr="0012110F" w:rsidRDefault="0012110F" w:rsidP="00413E97">
            <w:pPr>
              <w:pStyle w:val="ListParagraph"/>
              <w:numPr>
                <w:ilvl w:val="0"/>
                <w:numId w:val="8"/>
              </w:numPr>
              <w:spacing w:line="240" w:lineRule="auto"/>
            </w:pPr>
            <w:r>
              <w:t>Examples: Wiskott-Aldrich</w:t>
            </w:r>
            <w:r w:rsidR="005114FE">
              <w:t>, H</w:t>
            </w:r>
            <w:r>
              <w:t>yper-IgE</w:t>
            </w:r>
            <w:r w:rsidR="005114FE">
              <w:t xml:space="preserve"> Syndrome, severe combined immunodeficiency</w:t>
            </w:r>
            <w:r>
              <w:t>.</w:t>
            </w:r>
          </w:p>
        </w:tc>
      </w:tr>
      <w:tr w:rsidR="0034279C" w:rsidTr="00413E97">
        <w:tc>
          <w:tcPr>
            <w:tcW w:w="9242" w:type="dxa"/>
          </w:tcPr>
          <w:p w:rsidR="0034279C" w:rsidRDefault="0012110F" w:rsidP="00413E97">
            <w:pPr>
              <w:spacing w:line="240" w:lineRule="auto"/>
            </w:pPr>
            <w:r>
              <w:t>Immunologic</w:t>
            </w:r>
            <w:r w:rsidR="005114FE">
              <w:t>al</w:t>
            </w:r>
            <w:r>
              <w:t xml:space="preserve"> diseases:</w:t>
            </w:r>
          </w:p>
          <w:p w:rsidR="0012110F" w:rsidRPr="0012110F" w:rsidRDefault="0012110F" w:rsidP="00413E97">
            <w:pPr>
              <w:pStyle w:val="ListParagraph"/>
              <w:numPr>
                <w:ilvl w:val="0"/>
                <w:numId w:val="8"/>
              </w:numPr>
              <w:spacing w:line="240" w:lineRule="auto"/>
            </w:pPr>
            <w:r>
              <w:t>Examples: dermatitis herpetiformis, dermatomyositis</w:t>
            </w:r>
            <w:r w:rsidR="005114FE">
              <w:t>, pemphigus foliaceus.</w:t>
            </w:r>
          </w:p>
        </w:tc>
      </w:tr>
      <w:tr w:rsidR="0034279C" w:rsidTr="00D06415">
        <w:tc>
          <w:tcPr>
            <w:tcW w:w="9242" w:type="dxa"/>
          </w:tcPr>
          <w:p w:rsidR="0034279C" w:rsidRDefault="0012110F" w:rsidP="00413E97">
            <w:pPr>
              <w:spacing w:line="240" w:lineRule="auto"/>
            </w:pPr>
            <w:r>
              <w:t>Metabolic disorders:</w:t>
            </w:r>
          </w:p>
          <w:p w:rsidR="0012110F" w:rsidRPr="0012110F" w:rsidRDefault="0012110F" w:rsidP="00413E97">
            <w:pPr>
              <w:pStyle w:val="ListParagraph"/>
              <w:numPr>
                <w:ilvl w:val="0"/>
                <w:numId w:val="8"/>
              </w:numPr>
              <w:spacing w:line="240" w:lineRule="auto"/>
            </w:pPr>
            <w:r w:rsidRPr="0012110F">
              <w:t xml:space="preserve">Examples: </w:t>
            </w:r>
            <w:r>
              <w:t>phenylketonuria, zinc deficiency.</w:t>
            </w:r>
          </w:p>
        </w:tc>
      </w:tr>
      <w:tr w:rsidR="005114FE" w:rsidTr="00D06415">
        <w:tc>
          <w:tcPr>
            <w:tcW w:w="9242" w:type="dxa"/>
            <w:tcBorders>
              <w:bottom w:val="single" w:sz="4" w:space="0" w:color="548DD4" w:themeColor="text2" w:themeTint="99"/>
            </w:tcBorders>
          </w:tcPr>
          <w:p w:rsidR="005114FE" w:rsidRDefault="005114FE" w:rsidP="00413E97">
            <w:pPr>
              <w:spacing w:line="240" w:lineRule="auto"/>
            </w:pPr>
            <w:r>
              <w:t>Congenital disorders:</w:t>
            </w:r>
          </w:p>
          <w:p w:rsidR="005114FE" w:rsidRPr="005114FE" w:rsidRDefault="005114FE" w:rsidP="00413E97">
            <w:pPr>
              <w:pStyle w:val="ListParagraph"/>
              <w:numPr>
                <w:ilvl w:val="0"/>
                <w:numId w:val="8"/>
              </w:numPr>
              <w:spacing w:line="240" w:lineRule="auto"/>
            </w:pPr>
            <w:r>
              <w:t>Examples: familial keratosis pilaris, Netherton’s Syndrome</w:t>
            </w:r>
          </w:p>
        </w:tc>
      </w:tr>
    </w:tbl>
    <w:p w:rsidR="007B372B" w:rsidRDefault="007B372B" w:rsidP="007B372B">
      <w:pPr>
        <w:pStyle w:val="Heading2"/>
        <w:numPr>
          <w:ilvl w:val="0"/>
          <w:numId w:val="0"/>
        </w:numPr>
        <w:ind w:left="576"/>
      </w:pPr>
    </w:p>
    <w:p w:rsidR="00DB56E6" w:rsidRDefault="00DB56E6" w:rsidP="00DB56E6">
      <w:pPr>
        <w:pStyle w:val="Heading2"/>
      </w:pPr>
      <w:r>
        <w:t>Epidemiology</w:t>
      </w:r>
    </w:p>
    <w:p w:rsidR="00DB56E6" w:rsidRDefault="00DB56E6" w:rsidP="00DB56E6">
      <w:r>
        <w:t xml:space="preserve">Over the last 40 years, </w:t>
      </w:r>
      <w:r w:rsidR="001A1D9D">
        <w:t>the incidence of</w:t>
      </w:r>
      <w:r>
        <w:t xml:space="preserve"> AD has </w:t>
      </w:r>
      <w:r w:rsidR="001A1D9D">
        <w:t xml:space="preserve">risen, perhaps by 2 to </w:t>
      </w:r>
      <w:r>
        <w:t>3 fold</w:t>
      </w:r>
      <w:r w:rsidR="001A1D9D">
        <w:t>s</w:t>
      </w:r>
      <w:r>
        <w:t>, in developed or industrialised nations</w:t>
      </w:r>
      <w:r w:rsidR="0017133E">
        <w:fldChar w:fldCharType="begin"/>
      </w:r>
      <w:r>
        <w:instrText xml:space="preserve"> ADDIN ZOTERO_ITEM {"citationID":"12hkqo89kl","properties":{"formattedCitation":"{\\rtf \\super 38\\uc0\\u8211{}43\\nosupersub{}}","plainCitation":"38–43"},"citationItems":[{"id":535,"uris":["http://zotero.org/users/local/9mTCo4pu/items/8WT94FWE"],"uri":["http://zotero.org/users/local/9mTCo4pu/items/8WT94FWE"],"label":"page"},{"id":536,"uris":["http://zotero.org/users/local/9mTCo4pu/items/8UE89HNR"],"uri":["http://zotero.org/users/local/9mTCo4pu/items/8UE89HNR"],"label":"page"},{"id":537,"uris":["http://zotero.org/users/local/9mTCo4pu/items/4BJSFQHP"],"uri":["http://zotero.org/users/local/9mTCo4pu/items/4BJSFQHP"],"label":"page"},{"id":538,"uris":["http://zotero.org/users/local/9mTCo4pu/items/ZID6DNNN"],"uri":["http://zotero.org/users/local/9mTCo4pu/items/ZID6DNNN"],"label":"page"},{"id":539,"uris":["http://zotero.org/users/local/9mTCo4pu/items/JXJVHT2P"],"uri":["http://zotero.org/users/local/9mTCo4pu/items/JXJVHT2P"],"label":"page"},{"id":540,"uris":["http://zotero.org/users/local/9mTCo4pu/items/TS5BGHDF"],"uri":["http://zotero.org/users/local/9mTCo4pu/items/TS5BGHDF"],"label":"page"}]} </w:instrText>
      </w:r>
      <w:r w:rsidR="0017133E">
        <w:fldChar w:fldCharType="separate"/>
      </w:r>
      <w:r w:rsidRPr="00B97CAD">
        <w:rPr>
          <w:szCs w:val="24"/>
          <w:vertAlign w:val="superscript"/>
        </w:rPr>
        <w:t>38–43</w:t>
      </w:r>
      <w:r w:rsidR="0017133E">
        <w:fldChar w:fldCharType="end"/>
      </w:r>
      <w:r>
        <w:t xml:space="preserve"> while remain</w:t>
      </w:r>
      <w:r w:rsidR="001A1D9D">
        <w:t>ing</w:t>
      </w:r>
      <w:r>
        <w:t xml:space="preserve"> low in agricultural natio</w:t>
      </w:r>
      <w:r w:rsidR="001A1D9D">
        <w:t xml:space="preserve">ns. The prevalence also </w:t>
      </w:r>
      <w:r w:rsidR="00A02976">
        <w:t>appears to</w:t>
      </w:r>
      <w:r>
        <w:t xml:space="preserve"> be higher in the urban </w:t>
      </w:r>
      <w:r w:rsidR="001A1D9D">
        <w:t xml:space="preserve">areas, compared to rural </w:t>
      </w:r>
      <w:r w:rsidR="00B35A50">
        <w:t xml:space="preserve">in </w:t>
      </w:r>
      <w:r>
        <w:t xml:space="preserve">developed nations and more </w:t>
      </w:r>
      <w:r w:rsidR="001A1D9D">
        <w:t>common</w:t>
      </w:r>
      <w:r>
        <w:t xml:space="preserve"> amongst those from higher social class</w:t>
      </w:r>
      <w:r w:rsidR="001A1D9D">
        <w:t>es</w:t>
      </w:r>
      <w:r w:rsidR="0017133E" w:rsidRPr="0017133E">
        <w:fldChar w:fldCharType="begin"/>
      </w:r>
      <w:r w:rsidR="00B624E9">
        <w:instrText xml:space="preserve"> ADDIN ZOTERO_ITEM {"citationID":"bD04eOm7","properties":{"formattedCitation":"{\\rtf \\super 44\\nosupersub{}}","plainCitation":"44"},"citationItems":[{"id":569,"uris":["http://zotero.org/users/local/9mTCo4pu/items/762AQG3Q"],"uri":["http://zotero.org/users/local/9mTCo4pu/items/762AQG3Q"]}]} </w:instrText>
      </w:r>
      <w:r w:rsidR="0017133E" w:rsidRPr="0017133E">
        <w:fldChar w:fldCharType="separate"/>
      </w:r>
      <w:r w:rsidRPr="00B97CAD">
        <w:rPr>
          <w:szCs w:val="24"/>
          <w:vertAlign w:val="superscript"/>
        </w:rPr>
        <w:t>44</w:t>
      </w:r>
      <w:r w:rsidR="0017133E">
        <w:rPr>
          <w:szCs w:val="24"/>
          <w:vertAlign w:val="superscript"/>
        </w:rPr>
        <w:fldChar w:fldCharType="end"/>
      </w:r>
      <w:r>
        <w:t xml:space="preserve">. Many of the earlier works on the prevalence of AD were done in Northern Europe, UK, Australia and New Zealand, hence giving </w:t>
      </w:r>
      <w:r w:rsidR="00AE5020">
        <w:t>the</w:t>
      </w:r>
      <w:r>
        <w:t xml:space="preserve"> impression that it is a disease that mainly affects developed nations with cooler climates</w:t>
      </w:r>
      <w:r w:rsidR="0017133E" w:rsidRPr="0017133E">
        <w:fldChar w:fldCharType="begin"/>
      </w:r>
      <w:r w:rsidR="00B624E9">
        <w:instrText xml:space="preserve"> ADDIN ZOTERO_ITEM {"citationID":"cBJDabuD","properties":{"formattedCitation":"{\\rtf \\super 45\\nosupersub{}}","plainCitation":"45"},"citationItems":[{"id":534,"uris":["http://zotero.org/users/local/9mTCo4pu/items/SCH878Q7"],"uri":["http://zotero.org/users/local/9mTCo4pu/items/SCH878Q7"]}]} </w:instrText>
      </w:r>
      <w:r w:rsidR="0017133E" w:rsidRPr="0017133E">
        <w:fldChar w:fldCharType="separate"/>
      </w:r>
      <w:r w:rsidRPr="00B97CAD">
        <w:rPr>
          <w:szCs w:val="24"/>
          <w:vertAlign w:val="superscript"/>
        </w:rPr>
        <w:t>45</w:t>
      </w:r>
      <w:r w:rsidR="0017133E">
        <w:rPr>
          <w:szCs w:val="24"/>
          <w:vertAlign w:val="superscript"/>
        </w:rPr>
        <w:fldChar w:fldCharType="end"/>
      </w:r>
      <w:r>
        <w:t xml:space="preserve">, due to the so-called ‘western lifestyle’ (small family size, higher income and level of education and </w:t>
      </w:r>
      <w:r w:rsidR="001A1D9D">
        <w:t xml:space="preserve">better </w:t>
      </w:r>
      <w:r>
        <w:t>access to healthcare)</w:t>
      </w:r>
      <w:r w:rsidR="0017133E" w:rsidRPr="0017133E">
        <w:fldChar w:fldCharType="begin"/>
      </w:r>
      <w:r w:rsidR="00B624E9">
        <w:instrText xml:space="preserve"> ADDIN ZOTERO_ITEM {"citationID":"kPGDstRO","properties":{"formattedCitation":"{\\rtf \\super 46\\nosupersub{}}","plainCitation":"46"},"citationItems":[{"id":566,"uris":["http://zotero.org/users/local/9mTCo4pu/items/FPF4DI2F"],"uri":["http://zotero.org/users/local/9mTCo4pu/items/FPF4DI2F"]}]} </w:instrText>
      </w:r>
      <w:r w:rsidR="0017133E" w:rsidRPr="0017133E">
        <w:fldChar w:fldCharType="separate"/>
      </w:r>
      <w:r w:rsidRPr="00B97CAD">
        <w:rPr>
          <w:szCs w:val="24"/>
          <w:vertAlign w:val="superscript"/>
        </w:rPr>
        <w:t>46</w:t>
      </w:r>
      <w:r w:rsidR="0017133E">
        <w:rPr>
          <w:szCs w:val="24"/>
          <w:vertAlign w:val="superscript"/>
        </w:rPr>
        <w:fldChar w:fldCharType="end"/>
      </w:r>
      <w:r>
        <w:t xml:space="preserve">. </w:t>
      </w:r>
    </w:p>
    <w:p w:rsidR="00DB56E6" w:rsidRDefault="00DB56E6" w:rsidP="00DB56E6">
      <w:pPr>
        <w:ind w:firstLine="720"/>
      </w:pPr>
      <w:r>
        <w:t xml:space="preserve">In 1991, the International Study of Asthma and Allergies in Childhood (ISAAC), an epidemiological research programme, was established amidst worries that asthma, allergic rhinoconjunctivitis and AD </w:t>
      </w:r>
      <w:r w:rsidR="00CA6F52">
        <w:t>were</w:t>
      </w:r>
      <w:r>
        <w:t xml:space="preserve"> increasing </w:t>
      </w:r>
      <w:r w:rsidR="00AE5020">
        <w:t xml:space="preserve">significantly </w:t>
      </w:r>
      <w:r>
        <w:t xml:space="preserve">in prevalence and severity. Yet, the global scale of the </w:t>
      </w:r>
      <w:r w:rsidR="00AE5020">
        <w:t>disease especially that of</w:t>
      </w:r>
      <w:r>
        <w:t xml:space="preserve"> developing nations, remain</w:t>
      </w:r>
      <w:r w:rsidR="00CA6F52">
        <w:t>ed</w:t>
      </w:r>
      <w:r>
        <w:t xml:space="preserve"> unknown. It was an enormous undertaking carried</w:t>
      </w:r>
      <w:r w:rsidR="00AE5020">
        <w:t xml:space="preserve"> out over a decade, involving</w:t>
      </w:r>
      <w:r>
        <w:t xml:space="preserve"> </w:t>
      </w:r>
      <w:r w:rsidR="00AE5020">
        <w:t>many</w:t>
      </w:r>
      <w:r>
        <w:t xml:space="preserve"> developed and developing nations. </w:t>
      </w:r>
    </w:p>
    <w:p w:rsidR="00DB56E6" w:rsidRDefault="00DB56E6" w:rsidP="00DB56E6">
      <w:pPr>
        <w:ind w:firstLine="720"/>
      </w:pPr>
      <w:r>
        <w:t>In ISAAC Phase One</w:t>
      </w:r>
      <w:r w:rsidR="0017133E" w:rsidRPr="0017133E">
        <w:fldChar w:fldCharType="begin"/>
      </w:r>
      <w:r w:rsidR="00B624E9">
        <w:instrText xml:space="preserve"> ADDIN ZOTERO_ITEM {"citationID":"lRVGfDiE","properties":{"formattedCitation":"{\\rtf \\super 47\\nosupersub{}}","plainCitation":"47"},"citationItems":[{"id":533,"uris":["http://zotero.org/users/local/9mTCo4pu/items/P73XMBXN"],"uri":["http://zotero.org/users/local/9mTCo4pu/items/P73XMBXN"]}]} </w:instrText>
      </w:r>
      <w:r w:rsidR="0017133E" w:rsidRPr="0017133E">
        <w:fldChar w:fldCharType="separate"/>
      </w:r>
      <w:r w:rsidRPr="00B97CAD">
        <w:rPr>
          <w:szCs w:val="24"/>
          <w:vertAlign w:val="superscript"/>
        </w:rPr>
        <w:t>47</w:t>
      </w:r>
      <w:r w:rsidR="0017133E">
        <w:rPr>
          <w:szCs w:val="24"/>
          <w:vertAlign w:val="superscript"/>
        </w:rPr>
        <w:fldChar w:fldCharType="end"/>
      </w:r>
      <w:r>
        <w:t>, a total of 700</w:t>
      </w:r>
      <w:r w:rsidR="00B35A50">
        <w:t>,</w:t>
      </w:r>
      <w:r>
        <w:t>000 children from 156 centres in 56 countries were recruited into the study. It revealed a 1-</w:t>
      </w:r>
      <w:r w:rsidR="00AE5020">
        <w:t xml:space="preserve">year prevalence </w:t>
      </w:r>
      <w:r>
        <w:t xml:space="preserve">ranging from less than 5% in Eastern Europe and Central Asia and higher than 15% </w:t>
      </w:r>
      <w:r w:rsidR="00AE5020">
        <w:t>in</w:t>
      </w:r>
      <w:r>
        <w:t xml:space="preserve"> Northern and Western Europe, Australia, the Baltics and urban Africa. A slight female preponderance especially in countries with the highest prevalence of AD was noted, with an overall female to male ratio of 1.3: 1.0. The high prevalence in developed </w:t>
      </w:r>
      <w:r>
        <w:lastRenderedPageBreak/>
        <w:t xml:space="preserve">countries such as Japan, United Kingdom and New Zealand </w:t>
      </w:r>
      <w:r w:rsidR="00AE5020">
        <w:t>was</w:t>
      </w:r>
      <w:r>
        <w:t xml:space="preserve"> not surprising. However, the high prevalence in African cities such as Addis Ababa </w:t>
      </w:r>
      <w:r w:rsidR="00732484">
        <w:t>showed that AD is</w:t>
      </w:r>
      <w:r>
        <w:t xml:space="preserve"> a major public health problem in developing countries as well. There were also wide variations </w:t>
      </w:r>
      <w:r w:rsidR="00732484">
        <w:t xml:space="preserve">found </w:t>
      </w:r>
      <w:r>
        <w:t>in the prevalence of AD both within and between countries inhabited by genetically similar people, i.</w:t>
      </w:r>
      <w:r w:rsidR="00732484">
        <w:t xml:space="preserve">e. people of similar ethnicity, for example, </w:t>
      </w:r>
      <w:r>
        <w:t>between East and West Germany</w:t>
      </w:r>
      <w:r w:rsidR="0017133E" w:rsidRPr="0017133E">
        <w:fldChar w:fldCharType="begin"/>
      </w:r>
      <w:r w:rsidR="00B624E9">
        <w:instrText xml:space="preserve"> ADDIN ZOTERO_ITEM {"citationID":"NNavzTPw","properties":{"formattedCitation":"{\\rtf \\super 48\\nosupersub{}}","plainCitation":"48"},"citationItems":[{"id":562,"uris":["http://zotero.org/users/local/9mTCo4pu/items/6TTGCHTN"],"uri":["http://zotero.org/users/local/9mTCo4pu/items/6TTGCHTN"]}]} </w:instrText>
      </w:r>
      <w:r w:rsidR="0017133E" w:rsidRPr="0017133E">
        <w:fldChar w:fldCharType="separate"/>
      </w:r>
      <w:r w:rsidRPr="00B97CAD">
        <w:rPr>
          <w:szCs w:val="24"/>
          <w:vertAlign w:val="superscript"/>
        </w:rPr>
        <w:t>48</w:t>
      </w:r>
      <w:r w:rsidR="0017133E">
        <w:rPr>
          <w:szCs w:val="24"/>
          <w:vertAlign w:val="superscript"/>
        </w:rPr>
        <w:fldChar w:fldCharType="end"/>
      </w:r>
      <w:r>
        <w:t xml:space="preserve">. The data from this study showed that AD is a major public health </w:t>
      </w:r>
      <w:r w:rsidR="00732484">
        <w:t xml:space="preserve">problem </w:t>
      </w:r>
      <w:r>
        <w:t xml:space="preserve">globally and suggest that environmental factors, such as economic development, climate, dietary factors may be critical in the driving the disease expression. </w:t>
      </w:r>
    </w:p>
    <w:p w:rsidR="00DB56E6" w:rsidRDefault="00DB56E6" w:rsidP="00DB56E6">
      <w:pPr>
        <w:ind w:firstLine="720"/>
      </w:pPr>
      <w:r>
        <w:t>In ISAAC Phase Two</w:t>
      </w:r>
      <w:r w:rsidR="0017133E" w:rsidRPr="0017133E">
        <w:fldChar w:fldCharType="begin"/>
      </w:r>
      <w:r w:rsidR="00B624E9">
        <w:instrText xml:space="preserve"> ADDIN ZOTERO_ITEM {"citationID":"y6GSPaWE","properties":{"formattedCitation":"{\\rtf \\super 49\\nosupersub{}}","plainCitation":"49"},"citationItems":[{"id":541,"uris":["http://zotero.org/users/local/9mTCo4pu/items/VCRT8JX2"],"uri":["http://zotero.org/users/local/9mTCo4pu/items/VCRT8JX2"]}]} </w:instrText>
      </w:r>
      <w:r w:rsidR="0017133E" w:rsidRPr="0017133E">
        <w:fldChar w:fldCharType="separate"/>
      </w:r>
      <w:r w:rsidRPr="00B97CAD">
        <w:rPr>
          <w:szCs w:val="24"/>
          <w:vertAlign w:val="superscript"/>
        </w:rPr>
        <w:t>49</w:t>
      </w:r>
      <w:r w:rsidR="0017133E">
        <w:rPr>
          <w:szCs w:val="24"/>
          <w:vertAlign w:val="superscript"/>
        </w:rPr>
        <w:fldChar w:fldCharType="end"/>
      </w:r>
      <w:r>
        <w:t>, the investigator</w:t>
      </w:r>
      <w:r w:rsidR="00CA6F52">
        <w:t>s</w:t>
      </w:r>
      <w:r>
        <w:t xml:space="preserve"> attempted to identify the causes for the difference</w:t>
      </w:r>
      <w:r w:rsidR="00CA6F52">
        <w:t>s</w:t>
      </w:r>
      <w:r>
        <w:t xml:space="preserve"> in prevalence rates in different countries by studying </w:t>
      </w:r>
      <w:r w:rsidR="00D42546">
        <w:t>selected</w:t>
      </w:r>
      <w:r>
        <w:t xml:space="preserve"> populations </w:t>
      </w:r>
      <w:r w:rsidR="00D42546">
        <w:t>in</w:t>
      </w:r>
      <w:r>
        <w:t xml:space="preserve"> 30 centres </w:t>
      </w:r>
      <w:r w:rsidR="00D42546">
        <w:t>from</w:t>
      </w:r>
      <w:r>
        <w:t xml:space="preserve"> 22 countries. A questionnaire coupled with clinical examination and several measurements of physiological variables including</w:t>
      </w:r>
      <w:r w:rsidR="00D42546">
        <w:t xml:space="preserve"> skin prick and</w:t>
      </w:r>
      <w:r>
        <w:t xml:space="preserve"> blood test</w:t>
      </w:r>
      <w:r w:rsidR="00D42546">
        <w:t>s for IgE analyses and</w:t>
      </w:r>
      <w:r>
        <w:t xml:space="preserve"> genotyping were done. </w:t>
      </w:r>
      <w:r w:rsidR="006A43F7">
        <w:t>Genetic-environment interactions were examined; household endotoxin</w:t>
      </w:r>
      <w:r w:rsidR="00415AB9">
        <w:t>s</w:t>
      </w:r>
      <w:r w:rsidR="006A43F7">
        <w:t xml:space="preserve"> and house dust mite antigen measurements were also performed. Phase Two found </w:t>
      </w:r>
      <w:r w:rsidR="00024D2E">
        <w:t xml:space="preserve">little evidence to support the effects of genetic </w:t>
      </w:r>
      <w:r w:rsidR="00415AB9">
        <w:t>variations</w:t>
      </w:r>
      <w:r w:rsidR="00024D2E">
        <w:t xml:space="preserve"> on asthma symptoms in worldwide populations</w:t>
      </w:r>
      <w:fldSimple w:instr=" ADDIN ZOTERO_ITEM {&quot;citationID&quot;:&quot;sRshxAVa&quot;,&quot;properties&quot;:{&quot;formattedCitation&quot;:&quot;{\\rtf \\super 50\\nosupersub{}}&quot;,&quot;plainCitation&quot;:&quot;50&quot;},&quot;citationItems&quot;:[{&quot;id&quot;:701,&quot;uris&quot;:[&quot;http://zotero.org/users/local/9mTCo4pu/items/EURWFNRH&quot;],&quot;uri&quot;:[&quot;http://zotero.org/users/local/9mTCo4pu/items/EURWFNRH&quot;]}]} ">
        <w:r w:rsidR="00024D2E" w:rsidRPr="00024D2E">
          <w:rPr>
            <w:szCs w:val="24"/>
            <w:vertAlign w:val="superscript"/>
          </w:rPr>
          <w:t>50</w:t>
        </w:r>
      </w:fldSimple>
      <w:r w:rsidR="00024D2E">
        <w:t>. It also showed that most asthma, hay fever and AD have a non-allergic basis</w:t>
      </w:r>
      <w:r w:rsidR="0017133E">
        <w:fldChar w:fldCharType="begin"/>
      </w:r>
      <w:r w:rsidR="00415AB9">
        <w:instrText xml:space="preserve"> ADDIN ZOTERO_ITEM {"citationID":"2evbr1shdn","properties":{"formattedCitation":"{\\rtf \\super 51\\uc0\\u8211{}54\\nosupersub{}}","plainCitation":"51–54"},"citationItems":[{"id":705,"uris":["http://zotero.org/users/local/9mTCo4pu/items/4FGSB287"],"uri":["http://zotero.org/users/local/9mTCo4pu/items/4FGSB287"],"label":"page"},{"id":706,"uris":["http://zotero.org/users/local/9mTCo4pu/items/5W9VSIEA"],"uri":["http://zotero.org/users/local/9mTCo4pu/items/5W9VSIEA"],"label":"page"},{"id":709,"uris":["http://zotero.org/users/local/9mTCo4pu/items/W8T94WF8"],"uri":["http://zotero.org/users/local/9mTCo4pu/items/W8T94WF8"],"label":"page"},{"id":713,"uris":["http://zotero.org/users/local/9mTCo4pu/items/QKSJHNTQ"],"uri":["http://zotero.org/users/local/9mTCo4pu/items/QKSJHNTQ"],"label":"page"}]} </w:instrText>
      </w:r>
      <w:r w:rsidR="0017133E">
        <w:fldChar w:fldCharType="separate"/>
      </w:r>
      <w:r w:rsidR="00415AB9" w:rsidRPr="00415AB9">
        <w:rPr>
          <w:szCs w:val="24"/>
          <w:vertAlign w:val="superscript"/>
        </w:rPr>
        <w:t>51–54</w:t>
      </w:r>
      <w:r w:rsidR="0017133E">
        <w:fldChar w:fldCharType="end"/>
      </w:r>
      <w:r w:rsidR="00024D2E">
        <w:t>.</w:t>
      </w:r>
    </w:p>
    <w:p w:rsidR="00DB56E6" w:rsidRDefault="00DB56E6" w:rsidP="00DB56E6">
      <w:pPr>
        <w:ind w:firstLine="720"/>
      </w:pPr>
      <w:r>
        <w:t>ISAAC Phase Three</w:t>
      </w:r>
      <w:r w:rsidR="0017133E">
        <w:fldChar w:fldCharType="begin"/>
      </w:r>
      <w:r w:rsidR="00415AB9">
        <w:instrText xml:space="preserve"> ADDIN ZOTERO_ITEM {"citationID":"1oo23bl8k4","properties":{"formattedCitation":"{\\rtf \\super 55,56\\nosupersub{}}","plainCitation":"55,56"},"citationItems":[{"id":16286,"uris":["http://zotero.org/users/local/9mTCo4pu/items/FTAEMJEW"],"uri":["http://zotero.org/users/local/9mTCo4pu/items/FTAEMJEW"],"label":"page"},{"id":4522,"uris":["http://zotero.org/users/local/9mTCo4pu/items/8TAZ5TRI"],"uri":["http://zotero.org/users/local/9mTCo4pu/items/8TAZ5TRI"],"label":"page"}]} </w:instrText>
      </w:r>
      <w:r w:rsidR="0017133E">
        <w:fldChar w:fldCharType="separate"/>
      </w:r>
      <w:r w:rsidR="00415AB9" w:rsidRPr="00415AB9">
        <w:rPr>
          <w:szCs w:val="24"/>
          <w:vertAlign w:val="superscript"/>
        </w:rPr>
        <w:t>55,56</w:t>
      </w:r>
      <w:r w:rsidR="0017133E">
        <w:fldChar w:fldCharType="end"/>
      </w:r>
      <w:r>
        <w:t xml:space="preserve">, a repetition of ISAAC Phase One, was done 5-10 years after the initial survey to look at the changing global trend in the prevalence of the disease. It was hoped that by revealing the geographical variations in the changing prevalence of these allergic diseases, the causes for AD may be identified. </w:t>
      </w:r>
      <w:r w:rsidRPr="003F3B23">
        <w:t>Williams</w:t>
      </w:r>
      <w:r>
        <w:t xml:space="preserve"> </w:t>
      </w:r>
      <w:r w:rsidRPr="00760C35">
        <w:rPr>
          <w:i/>
        </w:rPr>
        <w:t>et al</w:t>
      </w:r>
      <w:r w:rsidR="0017133E">
        <w:rPr>
          <w:i/>
        </w:rPr>
        <w:fldChar w:fldCharType="begin"/>
      </w:r>
      <w:r w:rsidR="00415AB9">
        <w:rPr>
          <w:i/>
        </w:rPr>
        <w:instrText xml:space="preserve"> ADDIN ZOTERO_ITEM {"citationID":"xMHDSbqF","properties":{"formattedCitation":"{\\rtf \\super 56\\nosupersub{}}","plainCitation":"56"},"citationItems":[{"id":4522,"uris":["http://zotero.org/users/local/9mTCo4pu/items/8TAZ5TRI"],"uri":["http://zotero.org/users/local/9mTCo4pu/items/8TAZ5TRI"]}]} </w:instrText>
      </w:r>
      <w:r w:rsidR="0017133E">
        <w:rPr>
          <w:i/>
        </w:rPr>
        <w:fldChar w:fldCharType="separate"/>
      </w:r>
      <w:r w:rsidR="00415AB9" w:rsidRPr="00415AB9">
        <w:rPr>
          <w:szCs w:val="24"/>
          <w:vertAlign w:val="superscript"/>
        </w:rPr>
        <w:t>56</w:t>
      </w:r>
      <w:r w:rsidR="0017133E">
        <w:rPr>
          <w:i/>
        </w:rPr>
        <w:fldChar w:fldCharType="end"/>
      </w:r>
      <w:r>
        <w:t xml:space="preserve"> reported on the comparison of the prevalence of AD between ISAAC Phase One and Phase Three, which involved 187,943 children</w:t>
      </w:r>
      <w:r w:rsidR="00373E23">
        <w:t xml:space="preserve"> aged 6 to 7 years from 64 cent</w:t>
      </w:r>
      <w:r>
        <w:t>r</w:t>
      </w:r>
      <w:r w:rsidR="00373E23">
        <w:t>e</w:t>
      </w:r>
      <w:r>
        <w:t>s in 35 countries and 302,159 children ag</w:t>
      </w:r>
      <w:r w:rsidR="00373E23">
        <w:t>ed 13 to 14 years from 105 cent</w:t>
      </w:r>
      <w:r>
        <w:t>r</w:t>
      </w:r>
      <w:r w:rsidR="00373E23">
        <w:t>e</w:t>
      </w:r>
      <w:r>
        <w:t xml:space="preserve">s in 55 countries. </w:t>
      </w:r>
      <w:r w:rsidR="00C33556">
        <w:t>Globally, a significant increase in the prevalence of AD over the 5-10 years was found, more so in children aged 6-7 than those in the 13-14 category. Several hypotheses were put forward to explain this, including better treatment over time in the older children or earlier pubescence (it is known that AD sometimes gets better upon reaching puberty)</w:t>
      </w:r>
      <w:r w:rsidR="0017133E" w:rsidRPr="0017133E">
        <w:fldChar w:fldCharType="begin"/>
      </w:r>
      <w:r w:rsidR="00415AB9">
        <w:instrText xml:space="preserve"> ADDIN ZOTERO_ITEM {"citationID":"uWGWZ5dc","properties":{"formattedCitation":"{\\rtf \\super 56\\nosupersub{}}","plainCitation":"56"},"citationItems":[{"id":4522,"uris":["http://zotero.org/users/local/9mTCo4pu/items/8TAZ5TRI"],"uri":["http://zotero.org/users/local/9mTCo4pu/items/8TAZ5TRI"]}]} </w:instrText>
      </w:r>
      <w:r w:rsidR="0017133E" w:rsidRPr="0017133E">
        <w:fldChar w:fldCharType="separate"/>
      </w:r>
      <w:r w:rsidR="00415AB9" w:rsidRPr="00415AB9">
        <w:rPr>
          <w:szCs w:val="24"/>
          <w:vertAlign w:val="superscript"/>
        </w:rPr>
        <w:t>56</w:t>
      </w:r>
      <w:r w:rsidR="0017133E">
        <w:rPr>
          <w:szCs w:val="24"/>
          <w:vertAlign w:val="superscript"/>
        </w:rPr>
        <w:fldChar w:fldCharType="end"/>
      </w:r>
      <w:r w:rsidR="00C33556">
        <w:t xml:space="preserve">. </w:t>
      </w:r>
      <w:r w:rsidR="00A14434">
        <w:t>The study</w:t>
      </w:r>
      <w:r>
        <w:t xml:space="preserve"> </w:t>
      </w:r>
      <w:r w:rsidR="00C33556">
        <w:t xml:space="preserve">also </w:t>
      </w:r>
      <w:r>
        <w:t xml:space="preserve">found that although the prevalence of the disease in most countries has increased over the 5-10 years, especially </w:t>
      </w:r>
      <w:r w:rsidR="00A14434">
        <w:t>amongst</w:t>
      </w:r>
      <w:r>
        <w:t xml:space="preserve"> the 6-7 year olds, some countries with previously very high </w:t>
      </w:r>
      <w:r w:rsidR="003F3B23">
        <w:t xml:space="preserve">disease </w:t>
      </w:r>
      <w:r w:rsidR="00C33556">
        <w:t>prevalence</w:t>
      </w:r>
      <w:r>
        <w:t xml:space="preserve"> such as the United Kingdom were showing signs of plateau. A prevalence plateau of 20% was seen</w:t>
      </w:r>
      <w:r w:rsidR="00A14434">
        <w:t xml:space="preserve"> in the study</w:t>
      </w:r>
      <w:r>
        <w:t>, raising the rather reassuring possibility that there is a finite pool of people within any population that can develop AD given the ‘right’ (or wrong) conditions. There is perhaps a genetic predisposition, when coupled with appropriate environmental triggers, lead</w:t>
      </w:r>
      <w:r w:rsidR="00A14434">
        <w:t>s</w:t>
      </w:r>
      <w:r>
        <w:t xml:space="preserve"> to t</w:t>
      </w:r>
      <w:r w:rsidR="00C33556">
        <w:t>he manifestation of the disease</w:t>
      </w:r>
      <w:r>
        <w:t>.</w:t>
      </w:r>
    </w:p>
    <w:p w:rsidR="00541179" w:rsidRDefault="00541179" w:rsidP="00541179">
      <w:pPr>
        <w:pStyle w:val="Heading2"/>
      </w:pPr>
      <w:r>
        <w:lastRenderedPageBreak/>
        <w:t>Pathogenesis of Atopic Dermatitis</w:t>
      </w:r>
    </w:p>
    <w:p w:rsidR="007C33FF" w:rsidRPr="007C33FF" w:rsidRDefault="007C33FF" w:rsidP="007C33FF">
      <w:r>
        <w:t xml:space="preserve">Despite the great amount of attention received by this extremely common disease, the pathogenesis of AD has remained </w:t>
      </w:r>
      <w:r w:rsidR="00643CE8">
        <w:t>somewhat unclear</w:t>
      </w:r>
      <w:r>
        <w:t xml:space="preserve">. </w:t>
      </w:r>
      <w:r w:rsidR="00643CE8">
        <w:t>W</w:t>
      </w:r>
      <w:r>
        <w:t>hether AD is a condition, a disease or a syndrome</w:t>
      </w:r>
      <w:r w:rsidR="00643CE8">
        <w:t xml:space="preserve"> is </w:t>
      </w:r>
      <w:r w:rsidR="00523C1B">
        <w:t xml:space="preserve">still </w:t>
      </w:r>
      <w:r w:rsidR="00643CE8">
        <w:t>very much a debatable topic</w:t>
      </w:r>
      <w:r>
        <w:t>.</w:t>
      </w:r>
    </w:p>
    <w:p w:rsidR="007C33FF" w:rsidRDefault="007C33FF" w:rsidP="003777B5">
      <w:pPr>
        <w:ind w:firstLine="720"/>
      </w:pPr>
      <w:r>
        <w:t xml:space="preserve">There are two major </w:t>
      </w:r>
      <w:r w:rsidR="00EA392A">
        <w:t>schools of thought when it comes to the pathogenesis of AD</w:t>
      </w:r>
      <w:r>
        <w:t>:</w:t>
      </w:r>
      <w:r w:rsidR="00EA392A">
        <w:t xml:space="preserve"> 1) The</w:t>
      </w:r>
      <w:r>
        <w:t xml:space="preserve"> </w:t>
      </w:r>
      <w:r w:rsidR="00EA392A">
        <w:t>‘</w:t>
      </w:r>
      <w:r>
        <w:t>Outside-</w:t>
      </w:r>
      <w:r w:rsidR="00EA392A">
        <w:t>I</w:t>
      </w:r>
      <w:r>
        <w:t>n</w:t>
      </w:r>
      <w:r w:rsidR="00D46A0D">
        <w:t>side</w:t>
      </w:r>
      <w:r w:rsidR="00EA392A">
        <w:t>’ Hypothesis and 2) The ‘I</w:t>
      </w:r>
      <w:r>
        <w:t>nside-</w:t>
      </w:r>
      <w:r w:rsidR="00EA392A">
        <w:t>O</w:t>
      </w:r>
      <w:r>
        <w:t>ut</w:t>
      </w:r>
      <w:r w:rsidR="00D46A0D">
        <w:t>side</w:t>
      </w:r>
      <w:r w:rsidR="00EA392A">
        <w:t>’ Hypothesis.</w:t>
      </w:r>
    </w:p>
    <w:p w:rsidR="009B31BD" w:rsidRDefault="00EA392A" w:rsidP="0019534F">
      <w:r w:rsidRPr="007F2D3E">
        <w:rPr>
          <w:b/>
        </w:rPr>
        <w:t>The ‘Outside-I</w:t>
      </w:r>
      <w:r w:rsidR="009B31BD" w:rsidRPr="007F2D3E">
        <w:rPr>
          <w:b/>
        </w:rPr>
        <w:t>n</w:t>
      </w:r>
      <w:r w:rsidR="00D46A0D" w:rsidRPr="007F2D3E">
        <w:rPr>
          <w:b/>
        </w:rPr>
        <w:t>side</w:t>
      </w:r>
      <w:r w:rsidRPr="007F2D3E">
        <w:rPr>
          <w:b/>
        </w:rPr>
        <w:t>’</w:t>
      </w:r>
      <w:r w:rsidR="00643CE8" w:rsidRPr="007F2D3E">
        <w:rPr>
          <w:b/>
        </w:rPr>
        <w:t xml:space="preserve"> H</w:t>
      </w:r>
      <w:r w:rsidRPr="007F2D3E">
        <w:rPr>
          <w:b/>
        </w:rPr>
        <w:t xml:space="preserve">ypothesis </w:t>
      </w:r>
      <w:r w:rsidR="003F3B23">
        <w:t>proposes</w:t>
      </w:r>
      <w:r w:rsidRPr="007F2D3E">
        <w:t xml:space="preserve"> that </w:t>
      </w:r>
      <w:r w:rsidR="00D21154" w:rsidRPr="007F2D3E">
        <w:t xml:space="preserve">a </w:t>
      </w:r>
      <w:r w:rsidRPr="007F2D3E">
        <w:t xml:space="preserve">defective skin barrier is the primary event in the </w:t>
      </w:r>
      <w:r w:rsidR="007F2D3E" w:rsidRPr="007F2D3E">
        <w:t>development</w:t>
      </w:r>
      <w:r w:rsidRPr="007F2D3E">
        <w:t xml:space="preserve"> of AD.</w:t>
      </w:r>
      <w:r w:rsidRPr="000908C5">
        <w:rPr>
          <w:color w:val="FF0000"/>
        </w:rPr>
        <w:t xml:space="preserve"> </w:t>
      </w:r>
      <w:r w:rsidR="00D21154" w:rsidRPr="007F2D3E">
        <w:t>The d</w:t>
      </w:r>
      <w:r w:rsidRPr="007F2D3E">
        <w:t>efective barrier allows easier penetration of antigens and microbes which</w:t>
      </w:r>
      <w:r w:rsidR="00AC4A8D" w:rsidRPr="007F2D3E">
        <w:t xml:space="preserve"> tr</w:t>
      </w:r>
      <w:r w:rsidR="007F2D3E" w:rsidRPr="007F2D3E">
        <w:t>igger</w:t>
      </w:r>
      <w:r w:rsidR="00333699" w:rsidRPr="007F2D3E">
        <w:t xml:space="preserve"> the </w:t>
      </w:r>
      <w:r w:rsidR="00D21154" w:rsidRPr="007F2D3E">
        <w:t>i</w:t>
      </w:r>
      <w:r w:rsidR="00333699" w:rsidRPr="007F2D3E">
        <w:t>mmune system.</w:t>
      </w:r>
      <w:r w:rsidR="006E05ED" w:rsidRPr="007F2D3E">
        <w:t xml:space="preserve"> </w:t>
      </w:r>
      <w:r w:rsidR="003F3B23">
        <w:t>The</w:t>
      </w:r>
      <w:r w:rsidR="00333699">
        <w:t xml:space="preserve"> </w:t>
      </w:r>
      <w:r w:rsidR="00D21154">
        <w:t xml:space="preserve">resultant </w:t>
      </w:r>
      <w:r w:rsidR="00AC4A8D">
        <w:t xml:space="preserve">inflammation </w:t>
      </w:r>
      <w:r w:rsidR="00333699">
        <w:t xml:space="preserve">in turn </w:t>
      </w:r>
      <w:r w:rsidR="00AC4A8D">
        <w:t>causes worsening of the barrier function</w:t>
      </w:r>
      <w:r w:rsidR="007F2D3E">
        <w:t xml:space="preserve"> and increas</w:t>
      </w:r>
      <w:r w:rsidR="00D94B84">
        <w:t>es</w:t>
      </w:r>
      <w:r w:rsidR="007F2D3E">
        <w:t xml:space="preserve"> the</w:t>
      </w:r>
      <w:r w:rsidR="00D21154">
        <w:t xml:space="preserve"> </w:t>
      </w:r>
      <w:r w:rsidR="006E05ED">
        <w:t xml:space="preserve">severity of </w:t>
      </w:r>
      <w:r w:rsidR="00D21154">
        <w:t>the disease</w:t>
      </w:r>
      <w:r w:rsidR="00AC4A8D">
        <w:t>.</w:t>
      </w:r>
      <w:r w:rsidR="00D21154">
        <w:t xml:space="preserve"> Other atopic diseases (asthma, allergic rhinitis, chronic AD) </w:t>
      </w:r>
      <w:r w:rsidR="00710867">
        <w:t xml:space="preserve">may </w:t>
      </w:r>
      <w:r w:rsidR="00D21154">
        <w:t xml:space="preserve">occur at a later stage </w:t>
      </w:r>
      <w:r w:rsidR="00710867">
        <w:t>as a second</w:t>
      </w:r>
      <w:r w:rsidR="007F2D3E">
        <w:t>ary</w:t>
      </w:r>
      <w:r w:rsidR="00710867">
        <w:t xml:space="preserve"> event </w:t>
      </w:r>
      <w:r w:rsidR="00D21154">
        <w:t>due to hypersensitization of the immune system</w:t>
      </w:r>
      <w:r w:rsidR="006E05ED">
        <w:t>, possibl</w:t>
      </w:r>
      <w:r w:rsidR="00D21154">
        <w:t>y</w:t>
      </w:r>
      <w:r w:rsidR="006E05ED">
        <w:t xml:space="preserve"> </w:t>
      </w:r>
      <w:r w:rsidR="00710867">
        <w:t xml:space="preserve">precipitated </w:t>
      </w:r>
      <w:r w:rsidR="006E05ED">
        <w:t xml:space="preserve">by </w:t>
      </w:r>
      <w:r w:rsidR="003F3B23">
        <w:t>other forms of</w:t>
      </w:r>
      <w:r w:rsidR="006E05ED">
        <w:t xml:space="preserve"> allergen</w:t>
      </w:r>
      <w:r w:rsidR="007F2D3E">
        <w:t>s.</w:t>
      </w:r>
    </w:p>
    <w:p w:rsidR="00B632C4" w:rsidRDefault="00EA392A" w:rsidP="0019534F">
      <w:r w:rsidRPr="00643CE8">
        <w:rPr>
          <w:b/>
        </w:rPr>
        <w:t>The ‘</w:t>
      </w:r>
      <w:r w:rsidR="009B31BD" w:rsidRPr="00643CE8">
        <w:rPr>
          <w:b/>
        </w:rPr>
        <w:t>Inside-Out</w:t>
      </w:r>
      <w:r w:rsidR="00D46A0D">
        <w:rPr>
          <w:b/>
        </w:rPr>
        <w:t>side</w:t>
      </w:r>
      <w:r w:rsidRPr="00643CE8">
        <w:rPr>
          <w:b/>
        </w:rPr>
        <w:t>’</w:t>
      </w:r>
      <w:r w:rsidR="00643CE8">
        <w:rPr>
          <w:b/>
        </w:rPr>
        <w:t xml:space="preserve"> H</w:t>
      </w:r>
      <w:r w:rsidR="00AC4A8D" w:rsidRPr="00643CE8">
        <w:rPr>
          <w:b/>
        </w:rPr>
        <w:t>ypothesis</w:t>
      </w:r>
      <w:r w:rsidR="00AC4A8D">
        <w:t xml:space="preserve"> </w:t>
      </w:r>
      <w:r w:rsidR="003F3B23">
        <w:t>proposes</w:t>
      </w:r>
      <w:r w:rsidR="00AC4A8D">
        <w:t xml:space="preserve"> otherwise. </w:t>
      </w:r>
      <w:r w:rsidR="00B628C7">
        <w:t xml:space="preserve">The abnormally ‘sensitive’ immune system mounts a disproportionately high response to </w:t>
      </w:r>
      <w:r w:rsidR="003F3B23">
        <w:t xml:space="preserve">what is </w:t>
      </w:r>
      <w:r w:rsidR="00B628C7">
        <w:t>usually</w:t>
      </w:r>
      <w:r w:rsidR="003F3B23">
        <w:t xml:space="preserve"> an</w:t>
      </w:r>
      <w:r w:rsidR="00B628C7">
        <w:t xml:space="preserve"> insignificant level of </w:t>
      </w:r>
      <w:r w:rsidR="00710867">
        <w:t>allergens</w:t>
      </w:r>
      <w:r w:rsidR="00B628C7">
        <w:t>. The severe inflammation</w:t>
      </w:r>
      <w:r w:rsidR="00333699">
        <w:t xml:space="preserve"> </w:t>
      </w:r>
      <w:r w:rsidR="00B628C7">
        <w:t>leads to the skin</w:t>
      </w:r>
      <w:r w:rsidR="00333699">
        <w:t xml:space="preserve"> being unable</w:t>
      </w:r>
      <w:r w:rsidR="00B628C7">
        <w:t xml:space="preserve"> to function as an effective barrier</w:t>
      </w:r>
      <w:r w:rsidR="00333699">
        <w:t xml:space="preserve">, which in turn allows more </w:t>
      </w:r>
      <w:r w:rsidR="00710867">
        <w:t>antigens</w:t>
      </w:r>
      <w:r w:rsidR="00333699">
        <w:t xml:space="preserve"> and microbes to penetrate </w:t>
      </w:r>
      <w:r w:rsidR="003F3B23">
        <w:t xml:space="preserve">through the skin </w:t>
      </w:r>
      <w:r w:rsidR="00333699">
        <w:t>into the body</w:t>
      </w:r>
      <w:r w:rsidR="004946AF">
        <w:t>, perpetuating the immune system activation</w:t>
      </w:r>
      <w:r w:rsidR="00B628C7">
        <w:t>.</w:t>
      </w:r>
    </w:p>
    <w:p w:rsidR="003737B4" w:rsidRDefault="003737B4" w:rsidP="0019534F"/>
    <w:p w:rsidR="003737B4" w:rsidRDefault="003737B4" w:rsidP="003737B4">
      <w:pPr>
        <w:rPr>
          <w:u w:val="single"/>
        </w:rPr>
      </w:pPr>
      <w:r w:rsidRPr="009B31BD">
        <w:rPr>
          <w:u w:val="single"/>
        </w:rPr>
        <w:t>Skin barrier defects</w:t>
      </w:r>
    </w:p>
    <w:p w:rsidR="001D2D54" w:rsidRDefault="00F56023" w:rsidP="003737B4">
      <w:r w:rsidRPr="00AE3D5C">
        <w:t xml:space="preserve">Historically, immune hyperactivity has been </w:t>
      </w:r>
      <w:r w:rsidR="002A393E" w:rsidRPr="00AE3D5C">
        <w:t>regarded as the primary event in AD</w:t>
      </w:r>
      <w:r w:rsidRPr="00AE3D5C">
        <w:t xml:space="preserve">. Nonetheless, </w:t>
      </w:r>
      <w:r w:rsidR="00F951F3" w:rsidRPr="00AE3D5C">
        <w:t>it is known that</w:t>
      </w:r>
      <w:r w:rsidR="002A393E" w:rsidRPr="00AE3D5C">
        <w:t xml:space="preserve"> many </w:t>
      </w:r>
      <w:r w:rsidR="003C77E8" w:rsidRPr="00AE3D5C">
        <w:t xml:space="preserve">AD </w:t>
      </w:r>
      <w:r w:rsidR="00F951F3" w:rsidRPr="00AE3D5C">
        <w:t>patients</w:t>
      </w:r>
      <w:r w:rsidR="002A393E" w:rsidRPr="00AE3D5C">
        <w:t xml:space="preserve"> have normal IgE level</w:t>
      </w:r>
      <w:r w:rsidR="00F951F3" w:rsidRPr="00AE3D5C">
        <w:t xml:space="preserve"> </w:t>
      </w:r>
      <w:r w:rsidR="002A393E" w:rsidRPr="00AE3D5C">
        <w:t>and do not display hyperactiv</w:t>
      </w:r>
      <w:r w:rsidR="00C70E51" w:rsidRPr="00AE3D5C">
        <w:t>ity of the</w:t>
      </w:r>
      <w:r w:rsidR="002A393E" w:rsidRPr="00AE3D5C">
        <w:t xml:space="preserve"> immune responses</w:t>
      </w:r>
      <w:r w:rsidR="00F951F3" w:rsidRPr="00AE3D5C">
        <w:t xml:space="preserve"> (intrinsic AD)</w:t>
      </w:r>
      <w:r w:rsidR="002A393E" w:rsidRPr="00AE3D5C">
        <w:t>.</w:t>
      </w:r>
      <w:r w:rsidR="00365946" w:rsidRPr="00AE3D5C">
        <w:t xml:space="preserve"> This</w:t>
      </w:r>
      <w:r w:rsidR="00365946" w:rsidRPr="003C77E8">
        <w:rPr>
          <w:color w:val="FF0000"/>
        </w:rPr>
        <w:t xml:space="preserve"> </w:t>
      </w:r>
      <w:r w:rsidR="00AE3D5C" w:rsidRPr="00AE3D5C">
        <w:t>prompts</w:t>
      </w:r>
      <w:r w:rsidR="00365946">
        <w:t xml:space="preserve"> scientists to look for causes beyond allergy.</w:t>
      </w:r>
      <w:r w:rsidR="00545D3E">
        <w:t xml:space="preserve"> </w:t>
      </w:r>
      <w:r w:rsidR="00212916">
        <w:t>Elias</w:t>
      </w:r>
      <w:r w:rsidR="0017133E">
        <w:fldChar w:fldCharType="begin"/>
      </w:r>
      <w:r w:rsidR="00415AB9">
        <w:instrText xml:space="preserve"> ADDIN ZOTERO_ITEM {"citationID":"48ifd9gC","properties":{"formattedCitation":"{\\rtf \\super 57\\nosupersub{}}","plainCitation":"57"},"citationItems":[{"id":155,"uris":["http://zotero.org/users/local/9mTCo4pu/items/2TPI6ZIU"],"uri":["http://zotero.org/users/local/9mTCo4pu/items/2TPI6ZIU"]}]} </w:instrText>
      </w:r>
      <w:r w:rsidR="0017133E">
        <w:fldChar w:fldCharType="separate"/>
      </w:r>
      <w:r w:rsidR="00415AB9" w:rsidRPr="00415AB9">
        <w:rPr>
          <w:szCs w:val="24"/>
          <w:vertAlign w:val="superscript"/>
        </w:rPr>
        <w:t>57</w:t>
      </w:r>
      <w:r w:rsidR="0017133E">
        <w:fldChar w:fldCharType="end"/>
      </w:r>
      <w:r w:rsidR="00212916">
        <w:t xml:space="preserve"> and Taieb</w:t>
      </w:r>
      <w:r w:rsidR="0017133E">
        <w:fldChar w:fldCharType="begin"/>
      </w:r>
      <w:r w:rsidR="00415AB9">
        <w:instrText xml:space="preserve"> ADDIN ZOTERO_ITEM {"citationID":"kpsiwaNC","properties":{"formattedCitation":"{\\rtf \\super 58\\nosupersub{}}","plainCitation":"58"},"citationItems":[{"id":157,"uris":["http://zotero.org/users/local/9mTCo4pu/items/GWK28TFX"],"uri":["http://zotero.org/users/local/9mTCo4pu/items/GWK28TFX"]}]} </w:instrText>
      </w:r>
      <w:r w:rsidR="0017133E">
        <w:fldChar w:fldCharType="separate"/>
      </w:r>
      <w:r w:rsidR="00415AB9" w:rsidRPr="00415AB9">
        <w:rPr>
          <w:szCs w:val="24"/>
          <w:vertAlign w:val="superscript"/>
        </w:rPr>
        <w:t>58</w:t>
      </w:r>
      <w:r w:rsidR="0017133E">
        <w:fldChar w:fldCharType="end"/>
      </w:r>
      <w:r w:rsidR="00212916">
        <w:t xml:space="preserve"> </w:t>
      </w:r>
      <w:r w:rsidR="00AE3D5C">
        <w:t>were</w:t>
      </w:r>
      <w:r w:rsidR="00212916">
        <w:t xml:space="preserve"> one of the first to suggest that skin barrier defect</w:t>
      </w:r>
      <w:r w:rsidR="005C7D8E">
        <w:t>(s)</w:t>
      </w:r>
      <w:r w:rsidR="00212916">
        <w:t xml:space="preserve"> </w:t>
      </w:r>
      <w:r w:rsidR="00AE3D5C">
        <w:t>may be the</w:t>
      </w:r>
      <w:r w:rsidR="00212916">
        <w:t xml:space="preserve"> primary cause of AD in the </w:t>
      </w:r>
      <w:r w:rsidR="000934BC">
        <w:t xml:space="preserve">late </w:t>
      </w:r>
      <w:r>
        <w:t xml:space="preserve">1990s. </w:t>
      </w:r>
      <w:r w:rsidR="0015671B">
        <w:t>Xerosis and</w:t>
      </w:r>
      <w:r w:rsidR="00C70E51">
        <w:t xml:space="preserve"> defective barrier f</w:t>
      </w:r>
      <w:r>
        <w:t>acilitate interaction</w:t>
      </w:r>
      <w:r w:rsidR="00AE3D5C">
        <w:t>s</w:t>
      </w:r>
      <w:r>
        <w:t xml:space="preserve"> </w:t>
      </w:r>
      <w:r w:rsidR="00545D3E">
        <w:t>between</w:t>
      </w:r>
      <w:r>
        <w:t xml:space="preserve"> antigen presenting and immune effector cells</w:t>
      </w:r>
      <w:r w:rsidR="00C70E51">
        <w:t xml:space="preserve"> </w:t>
      </w:r>
      <w:r w:rsidR="00545D3E">
        <w:t xml:space="preserve">in the skin </w:t>
      </w:r>
      <w:r w:rsidR="00C70E51">
        <w:t>with environmental allergens</w:t>
      </w:r>
      <w:r>
        <w:t>.</w:t>
      </w:r>
      <w:r w:rsidR="00545D3E">
        <w:t xml:space="preserve"> </w:t>
      </w:r>
      <w:r w:rsidR="008000C3">
        <w:t xml:space="preserve">This </w:t>
      </w:r>
      <w:r w:rsidR="00365946">
        <w:t>may explain why</w:t>
      </w:r>
      <w:r w:rsidR="008000C3">
        <w:t xml:space="preserve"> </w:t>
      </w:r>
      <w:r w:rsidR="00B535DD">
        <w:t xml:space="preserve">80% of </w:t>
      </w:r>
      <w:r w:rsidR="00365946">
        <w:t>the</w:t>
      </w:r>
      <w:r w:rsidR="00B535DD">
        <w:t xml:space="preserve"> </w:t>
      </w:r>
      <w:r w:rsidR="008000C3">
        <w:t xml:space="preserve">initially </w:t>
      </w:r>
      <w:r w:rsidR="00B535DD">
        <w:t xml:space="preserve">non-atopic AD patients subsequently develop </w:t>
      </w:r>
      <w:r w:rsidR="008000C3">
        <w:t>raised</w:t>
      </w:r>
      <w:r w:rsidR="00B535DD">
        <w:t xml:space="preserve"> IgE </w:t>
      </w:r>
      <w:r w:rsidR="008000C3">
        <w:t xml:space="preserve">level </w:t>
      </w:r>
      <w:r w:rsidR="00B535DD">
        <w:t>and other atopic diseases</w:t>
      </w:r>
      <w:r w:rsidR="0017133E">
        <w:fldChar w:fldCharType="begin"/>
      </w:r>
      <w:r w:rsidR="00415AB9">
        <w:instrText xml:space="preserve"> ADDIN ZOTERO_ITEM {"citationID":"qsldtf9h7","properties":{"formattedCitation":"{\\rtf \\super 59,60\\nosupersub{}}","plainCitation":"59,60"},"citationItems":[{"id":629,"uris":["http://zotero.org/users/local/9mTCo4pu/items/ZXDRPTI7"],"uri":["http://zotero.org/users/local/9mTCo4pu/items/ZXDRPTI7"],"label":"page"},{"id":628,"uris":["http://zotero.org/users/local/9mTCo4pu/items/U5EDTH49"],"uri":["http://zotero.org/users/local/9mTCo4pu/items/U5EDTH49"],"label":"page"}]} </w:instrText>
      </w:r>
      <w:r w:rsidR="0017133E">
        <w:fldChar w:fldCharType="separate"/>
      </w:r>
      <w:r w:rsidR="00415AB9" w:rsidRPr="00415AB9">
        <w:rPr>
          <w:szCs w:val="24"/>
          <w:vertAlign w:val="superscript"/>
        </w:rPr>
        <w:t>59,60</w:t>
      </w:r>
      <w:r w:rsidR="0017133E">
        <w:fldChar w:fldCharType="end"/>
      </w:r>
      <w:r w:rsidR="004815A7">
        <w:t>. Experimentally-induced barrier dysfunction has been shown to lead to cytokine</w:t>
      </w:r>
      <w:r w:rsidR="00635D7D">
        <w:t>s</w:t>
      </w:r>
      <w:r w:rsidR="004815A7">
        <w:t xml:space="preserve"> production, such as IL-1α</w:t>
      </w:r>
      <w:r w:rsidR="0017133E">
        <w:fldChar w:fldCharType="begin"/>
      </w:r>
      <w:r w:rsidR="00415AB9">
        <w:instrText xml:space="preserve"> ADDIN ZOTERO_ITEM {"citationID":"tUaDBQmU","properties":{"formattedCitation":"{\\rtf \\super 61\\nosupersub{}}","plainCitation":"61"},"citationItems":[{"id":635,"uris":["http://zotero.org/users/local/9mTCo4pu/items/82FTABFR"],"uri":["http://zotero.org/users/local/9mTCo4pu/items/82FTABFR"]}]} </w:instrText>
      </w:r>
      <w:r w:rsidR="0017133E">
        <w:fldChar w:fldCharType="separate"/>
      </w:r>
      <w:r w:rsidR="00415AB9" w:rsidRPr="00415AB9">
        <w:rPr>
          <w:szCs w:val="24"/>
          <w:vertAlign w:val="superscript"/>
        </w:rPr>
        <w:t>61</w:t>
      </w:r>
      <w:r w:rsidR="0017133E">
        <w:fldChar w:fldCharType="end"/>
      </w:r>
      <w:r w:rsidR="004815A7">
        <w:t xml:space="preserve"> and tumour necrosis factor-α</w:t>
      </w:r>
      <w:r w:rsidR="0017133E">
        <w:fldChar w:fldCharType="begin"/>
      </w:r>
      <w:r w:rsidR="00415AB9">
        <w:instrText xml:space="preserve"> ADDIN ZOTERO_ITEM {"citationID":"ZiltI9An","properties":{"formattedCitation":"{\\rtf \\super 62\\nosupersub{}}","plainCitation":"62"},"citationItems":[{"id":636,"uris":["http://zotero.org/users/local/9mTCo4pu/items/4CITMHES"],"uri":["http://zotero.org/users/local/9mTCo4pu/items/4CITMHES"]}]} </w:instrText>
      </w:r>
      <w:r w:rsidR="0017133E">
        <w:fldChar w:fldCharType="separate"/>
      </w:r>
      <w:r w:rsidR="00415AB9" w:rsidRPr="00415AB9">
        <w:rPr>
          <w:szCs w:val="24"/>
          <w:vertAlign w:val="superscript"/>
        </w:rPr>
        <w:t>62</w:t>
      </w:r>
      <w:r w:rsidR="0017133E">
        <w:fldChar w:fldCharType="end"/>
      </w:r>
      <w:r w:rsidR="004815A7">
        <w:t>.</w:t>
      </w:r>
      <w:r w:rsidR="00545D3E">
        <w:t xml:space="preserve"> </w:t>
      </w:r>
    </w:p>
    <w:p w:rsidR="003777B5" w:rsidRDefault="00C45542" w:rsidP="003777B5">
      <w:pPr>
        <w:ind w:firstLine="720"/>
      </w:pPr>
      <w:r>
        <w:t xml:space="preserve">A defective skin </w:t>
      </w:r>
      <w:r w:rsidR="00C70E51">
        <w:t>barrier</w:t>
      </w:r>
      <w:r>
        <w:t xml:space="preserve"> can be caused by many factor</w:t>
      </w:r>
      <w:r w:rsidR="00B94713">
        <w:t>s</w:t>
      </w:r>
      <w:r w:rsidR="00C70E51">
        <w:t>.</w:t>
      </w:r>
      <w:r>
        <w:t xml:space="preserve"> D</w:t>
      </w:r>
      <w:r w:rsidR="006914CB">
        <w:t>eficiency of the epidermal barrier protein filaggrin due to genetic mu</w:t>
      </w:r>
      <w:r w:rsidR="00FA2C79">
        <w:t xml:space="preserve">tations is </w:t>
      </w:r>
      <w:r w:rsidR="009D1F7E">
        <w:t>one of them</w:t>
      </w:r>
      <w:r w:rsidR="00FA2C79">
        <w:t xml:space="preserve">. This </w:t>
      </w:r>
      <w:r>
        <w:t xml:space="preserve">has been mentioned earlier and </w:t>
      </w:r>
      <w:r w:rsidR="00FA2C79">
        <w:t xml:space="preserve">will be </w:t>
      </w:r>
      <w:r>
        <w:t xml:space="preserve">extensively </w:t>
      </w:r>
      <w:r w:rsidR="00FA2C79">
        <w:t>explored in subsequent chapters.</w:t>
      </w:r>
      <w:r w:rsidR="006914CB">
        <w:t xml:space="preserve"> </w:t>
      </w:r>
      <w:r w:rsidR="004D4AB3">
        <w:t xml:space="preserve">Exogenous proteases from house dust mite </w:t>
      </w:r>
      <w:r w:rsidR="004D4AB3" w:rsidRPr="004D4AB3">
        <w:t>Der p 1</w:t>
      </w:r>
      <w:r w:rsidR="004D4AB3">
        <w:t xml:space="preserve"> and Der p 2 and those from the colonizing </w:t>
      </w:r>
      <w:r w:rsidR="004D4AB3" w:rsidRPr="004D4AB3">
        <w:rPr>
          <w:i/>
        </w:rPr>
        <w:t>Staphylococcus aureus</w:t>
      </w:r>
      <w:r w:rsidR="004D4AB3">
        <w:t xml:space="preserve"> </w:t>
      </w:r>
      <w:r w:rsidR="004D4AB3" w:rsidRPr="00CC74F2">
        <w:t xml:space="preserve">can </w:t>
      </w:r>
      <w:r w:rsidR="00CC74F2">
        <w:t>degrade</w:t>
      </w:r>
      <w:r w:rsidR="004D4AB3" w:rsidRPr="00CC74F2">
        <w:t xml:space="preserve"> the</w:t>
      </w:r>
      <w:r w:rsidR="00CC74F2" w:rsidRPr="00CC74F2">
        <w:t xml:space="preserve"> </w:t>
      </w:r>
      <w:r w:rsidR="00CC74F2">
        <w:t xml:space="preserve">corneodesmosomes, the protein structures which lock the keratinocytes together by binding </w:t>
      </w:r>
      <w:r w:rsidR="00635D7D">
        <w:t xml:space="preserve">to </w:t>
      </w:r>
      <w:r w:rsidR="00CC74F2">
        <w:t xml:space="preserve">intracellular keratin </w:t>
      </w:r>
      <w:r w:rsidR="00635D7D">
        <w:t xml:space="preserve">filaments </w:t>
      </w:r>
      <w:r w:rsidR="00CC74F2">
        <w:t xml:space="preserve">of adjacent cells </w:t>
      </w:r>
      <w:r w:rsidR="00A80A5B">
        <w:t>(Figure 2)</w:t>
      </w:r>
      <w:r w:rsidR="00CC74F2">
        <w:t xml:space="preserve">. There are </w:t>
      </w:r>
      <w:r w:rsidR="00235D9C">
        <w:t xml:space="preserve">also </w:t>
      </w:r>
      <w:r w:rsidR="00CC74F2">
        <w:t>endogenous skin proteases</w:t>
      </w:r>
      <w:r w:rsidR="00E506AC">
        <w:t xml:space="preserve"> </w:t>
      </w:r>
      <w:r w:rsidR="00E506AC">
        <w:lastRenderedPageBreak/>
        <w:t xml:space="preserve">such as the human kallikrein-related peptidases </w:t>
      </w:r>
      <w:r w:rsidR="00CC74F2">
        <w:t xml:space="preserve">that </w:t>
      </w:r>
      <w:r w:rsidR="00EF6DB3">
        <w:t>can degrade the corneodesmosomes -</w:t>
      </w:r>
      <w:r w:rsidR="00CC74F2">
        <w:t xml:space="preserve"> the key one being </w:t>
      </w:r>
      <w:r w:rsidR="00FA2C79">
        <w:t>stratum corneum chymotryptic enzymes</w:t>
      </w:r>
      <w:r w:rsidR="00230025">
        <w:t xml:space="preserve"> (SCCE</w:t>
      </w:r>
      <w:r w:rsidR="00E506AC">
        <w:t>, kallikrein-7</w:t>
      </w:r>
      <w:r w:rsidR="00CC74F2">
        <w:t>)</w:t>
      </w:r>
      <w:r w:rsidR="00B94713">
        <w:t>.</w:t>
      </w:r>
      <w:r w:rsidR="004F4EA4" w:rsidRPr="004F4EA4">
        <w:t xml:space="preserve"> </w:t>
      </w:r>
      <w:r w:rsidR="004F4EA4">
        <w:t>Genetic variations of the SCCE gene</w:t>
      </w:r>
      <w:r w:rsidR="0017133E">
        <w:fldChar w:fldCharType="begin"/>
      </w:r>
      <w:r w:rsidR="00415AB9">
        <w:instrText xml:space="preserve"> ADDIN ZOTERO_ITEM {"citationID":"qllZcGK4","properties":{"formattedCitation":"{\\rtf \\super 63\\nosupersub{}}","plainCitation":"63"},"citationItems":[{"id":2321,"uris":["http://zotero.org/users/local/9mTCo4pu/items/EBKAT6FX"],"uri":["http://zotero.org/users/local/9mTCo4pu/items/EBKAT6FX"]}]} </w:instrText>
      </w:r>
      <w:r w:rsidR="0017133E">
        <w:fldChar w:fldCharType="separate"/>
      </w:r>
      <w:r w:rsidR="00415AB9" w:rsidRPr="00415AB9">
        <w:rPr>
          <w:szCs w:val="24"/>
          <w:vertAlign w:val="superscript"/>
        </w:rPr>
        <w:t>63</w:t>
      </w:r>
      <w:r w:rsidR="0017133E">
        <w:fldChar w:fldCharType="end"/>
      </w:r>
      <w:r w:rsidR="004F4EA4">
        <w:t xml:space="preserve">, as </w:t>
      </w:r>
      <w:r w:rsidR="006B1926">
        <w:t xml:space="preserve">will be </w:t>
      </w:r>
      <w:r w:rsidR="004F4EA4">
        <w:t xml:space="preserve">mentioned below, may lead to inappropriately increased activity of the enzyme. </w:t>
      </w:r>
      <w:r w:rsidR="00B94713">
        <w:t xml:space="preserve"> </w:t>
      </w:r>
      <w:r w:rsidR="004F4EA4">
        <w:t>S</w:t>
      </w:r>
      <w:r w:rsidR="009D7430">
        <w:t>econdary proteases produced by cells from the inflammatory infiltrate</w:t>
      </w:r>
      <w:r w:rsidR="00235D9C">
        <w:t xml:space="preserve"> can do the same</w:t>
      </w:r>
      <w:r w:rsidR="009D7430">
        <w:t>, such as mast cell chymase, a chymotrypsin-like serine protease found in abundance in lesional AD skin</w:t>
      </w:r>
      <w:r w:rsidR="0017133E">
        <w:fldChar w:fldCharType="begin"/>
      </w:r>
      <w:r w:rsidR="00415AB9">
        <w:instrText xml:space="preserve"> ADDIN ZOTERO_ITEM {"citationID":"hBgKIH9U","properties":{"formattedCitation":"{\\rtf \\super 64\\nosupersub{}}","plainCitation":"64"},"citationItems":[{"id":650,"uris":["http://zotero.org/users/local/9mTCo4pu/items/FJVRW6NR"],"uri":["http://zotero.org/users/local/9mTCo4pu/items/FJVRW6NR"]}]} </w:instrText>
      </w:r>
      <w:r w:rsidR="0017133E">
        <w:fldChar w:fldCharType="separate"/>
      </w:r>
      <w:r w:rsidR="00415AB9" w:rsidRPr="00415AB9">
        <w:rPr>
          <w:szCs w:val="24"/>
          <w:vertAlign w:val="superscript"/>
        </w:rPr>
        <w:t>64</w:t>
      </w:r>
      <w:r w:rsidR="0017133E">
        <w:fldChar w:fldCharType="end"/>
      </w:r>
      <w:r w:rsidR="009D7430">
        <w:t xml:space="preserve">. </w:t>
      </w:r>
    </w:p>
    <w:p w:rsidR="0084578D" w:rsidRDefault="003777B5" w:rsidP="003777B5">
      <w:r>
        <w:tab/>
        <w:t>Under physiological condition, k</w:t>
      </w:r>
      <w:r w:rsidR="00E506AC">
        <w:t>allikrein peptidases</w:t>
      </w:r>
      <w:r>
        <w:t xml:space="preserve"> </w:t>
      </w:r>
      <w:r w:rsidR="00235D9C">
        <w:t>including</w:t>
      </w:r>
      <w:r>
        <w:t xml:space="preserve"> the SCCE</w:t>
      </w:r>
      <w:r w:rsidR="00E506AC">
        <w:t xml:space="preserve"> </w:t>
      </w:r>
      <w:r>
        <w:t>hydrolyse</w:t>
      </w:r>
      <w:r w:rsidR="00E506AC">
        <w:t xml:space="preserve"> the corneodesmosin and desmocollin 1 </w:t>
      </w:r>
      <w:r w:rsidR="00235D9C">
        <w:t xml:space="preserve">within the corneodesmosomes </w:t>
      </w:r>
      <w:r w:rsidR="00E506AC">
        <w:t>to facilitate physiological desquamation. Desquamation</w:t>
      </w:r>
      <w:r w:rsidR="004D4AB3">
        <w:t xml:space="preserve"> </w:t>
      </w:r>
      <w:r w:rsidR="00CC74F2">
        <w:t xml:space="preserve">allows the cells at the surface of the epidermis to be shed and replaced </w:t>
      </w:r>
      <w:r w:rsidR="0080517E">
        <w:t>from underneath by keratinocytes undergoing proliferation and differentiation</w:t>
      </w:r>
      <w:r w:rsidR="00CC74F2">
        <w:t>.</w:t>
      </w:r>
      <w:r w:rsidR="006E566F">
        <w:t xml:space="preserve"> The activity of these proteases </w:t>
      </w:r>
      <w:r w:rsidR="009D7430">
        <w:t>is</w:t>
      </w:r>
      <w:r w:rsidR="006E566F">
        <w:t xml:space="preserve"> tightly regulated by </w:t>
      </w:r>
      <w:r>
        <w:t xml:space="preserve">pH (serine proteases </w:t>
      </w:r>
      <w:r w:rsidR="005C7D8E">
        <w:t>work optimally in a</w:t>
      </w:r>
      <w:r>
        <w:t xml:space="preserve"> slightly alkaline </w:t>
      </w:r>
      <w:r w:rsidR="005C7D8E">
        <w:t>environment</w:t>
      </w:r>
      <w:r>
        <w:t xml:space="preserve">) and </w:t>
      </w:r>
      <w:r w:rsidR="006E566F">
        <w:t xml:space="preserve">protease inhibitors such as elafin and </w:t>
      </w:r>
      <w:r w:rsidR="006E566F" w:rsidRPr="009E59AA">
        <w:t>lymphoepithelial Kazal-type-related inhibitor</w:t>
      </w:r>
      <w:r w:rsidR="006E566F">
        <w:t xml:space="preserve"> (LEKTI).</w:t>
      </w:r>
      <w:r w:rsidR="00A46726">
        <w:t xml:space="preserve"> If there is an imbalance between removal of the ‘old’ keratinocytes and keeping the epidermis physically intact, derangement of the </w:t>
      </w:r>
      <w:r>
        <w:t xml:space="preserve">skin </w:t>
      </w:r>
      <w:r w:rsidR="00235D9C">
        <w:t xml:space="preserve">barrier function occurs. </w:t>
      </w:r>
      <w:r w:rsidR="0084578D">
        <w:t xml:space="preserve">The use of </w:t>
      </w:r>
      <w:r w:rsidR="00FA2C79">
        <w:t>soap</w:t>
      </w:r>
      <w:r w:rsidR="0084578D">
        <w:t xml:space="preserve"> and detergent affect </w:t>
      </w:r>
      <w:r w:rsidR="00235D9C">
        <w:t>th</w:t>
      </w:r>
      <w:r w:rsidR="006B1926">
        <w:t>is</w:t>
      </w:r>
      <w:r w:rsidR="00235D9C">
        <w:t xml:space="preserve"> delicate balance by increasing</w:t>
      </w:r>
      <w:r w:rsidR="006B1926">
        <w:t xml:space="preserve"> the natural </w:t>
      </w:r>
      <w:r w:rsidR="00235D9C">
        <w:t xml:space="preserve">pH </w:t>
      </w:r>
      <w:r w:rsidR="006B1926">
        <w:t xml:space="preserve">of the skin from 5.5 </w:t>
      </w:r>
      <w:r w:rsidR="00235D9C">
        <w:t>to around 7.5</w:t>
      </w:r>
      <w:r w:rsidR="006B1926">
        <w:t>. T</w:t>
      </w:r>
      <w:r w:rsidR="00235D9C">
        <w:t>he natural pH of the skin on the lower arm of a healthy adult Caucasian male ranges from 5.4 to 5.9</w:t>
      </w:r>
      <w:r w:rsidR="0017133E">
        <w:fldChar w:fldCharType="begin"/>
      </w:r>
      <w:r w:rsidR="00415AB9">
        <w:instrText xml:space="preserve"> ADDIN ZOTERO_ITEM {"citationID":"4RuMDNEc","properties":{"formattedCitation":"{\\rtf \\super 65\\nosupersub{}}","plainCitation":"65"},"citationItems":[{"id":638,"uris":["http://zotero.org/users/local/9mTCo4pu/items/MWFX9S3G"],"uri":["http://zotero.org/users/local/9mTCo4pu/items/MWFX9S3G"]}]} </w:instrText>
      </w:r>
      <w:r w:rsidR="0017133E">
        <w:fldChar w:fldCharType="separate"/>
      </w:r>
      <w:r w:rsidR="00415AB9" w:rsidRPr="00415AB9">
        <w:rPr>
          <w:szCs w:val="24"/>
          <w:vertAlign w:val="superscript"/>
        </w:rPr>
        <w:t>65</w:t>
      </w:r>
      <w:r w:rsidR="0017133E">
        <w:fldChar w:fldCharType="end"/>
      </w:r>
      <w:r w:rsidR="00235D9C">
        <w:t xml:space="preserve">. </w:t>
      </w:r>
      <w:r w:rsidR="00F846E7">
        <w:t>This</w:t>
      </w:r>
      <w:r w:rsidR="00235D9C">
        <w:t xml:space="preserve"> ‘acid mantle’ is maintained by endogenous pathways, such as </w:t>
      </w:r>
      <w:r w:rsidR="00F846E7">
        <w:t xml:space="preserve">the </w:t>
      </w:r>
      <w:r w:rsidR="00235D9C">
        <w:t xml:space="preserve">generation of urocanic acids from the breakdown of filaggrin and fatty acids from phospholipid hydrolysis. </w:t>
      </w:r>
      <w:r w:rsidR="004F4EA4">
        <w:t>Th</w:t>
      </w:r>
      <w:r w:rsidR="00F846E7">
        <w:t>e</w:t>
      </w:r>
      <w:r w:rsidR="004F4EA4">
        <w:t xml:space="preserve"> low pH is not only optimal for maintaining permeability barrier homeostasis, it is also antimicrobial</w:t>
      </w:r>
      <w:r w:rsidR="0017133E">
        <w:fldChar w:fldCharType="begin"/>
      </w:r>
      <w:r w:rsidR="00415AB9">
        <w:instrText xml:space="preserve"> ADDIN ZOTERO_ITEM {"citationID":"qledIKPO","properties":{"formattedCitation":"{\\rtf \\super 66\\nosupersub{}}","plainCitation":"66"},"citationItems":[{"id":640,"uris":["http://zotero.org/users/local/9mTCo4pu/items/SVHMPHHX"],"uri":["http://zotero.org/users/local/9mTCo4pu/items/SVHMPHHX"]}]} </w:instrText>
      </w:r>
      <w:r w:rsidR="0017133E">
        <w:fldChar w:fldCharType="separate"/>
      </w:r>
      <w:r w:rsidR="00415AB9" w:rsidRPr="00415AB9">
        <w:rPr>
          <w:szCs w:val="24"/>
          <w:vertAlign w:val="superscript"/>
        </w:rPr>
        <w:t>66</w:t>
      </w:r>
      <w:r w:rsidR="0017133E">
        <w:fldChar w:fldCharType="end"/>
      </w:r>
      <w:r w:rsidR="004F4EA4">
        <w:t>, reduces colonisation by pathogens</w:t>
      </w:r>
      <w:r w:rsidR="0017133E">
        <w:fldChar w:fldCharType="begin"/>
      </w:r>
      <w:r w:rsidR="00415AB9">
        <w:instrText xml:space="preserve"> ADDIN ZOTERO_ITEM {"citationID":"ubg0tklfn","properties":{"formattedCitation":"{\\rtf \\super 66,67\\nosupersub{}}","plainCitation":"66,67"},"citationItems":[{"id":640,"uris":["http://zotero.org/users/local/9mTCo4pu/items/SVHMPHHX"],"uri":["http://zotero.org/users/local/9mTCo4pu/items/SVHMPHHX"],"label":"page"},{"id":639,"uris":["http://zotero.org/users/local/9mTCo4pu/items/HV6C5QEF"],"uri":["http://zotero.org/users/local/9mTCo4pu/items/HV6C5QEF"],"label":"page"}]} </w:instrText>
      </w:r>
      <w:r w:rsidR="0017133E">
        <w:fldChar w:fldCharType="separate"/>
      </w:r>
      <w:r w:rsidR="00415AB9" w:rsidRPr="00415AB9">
        <w:rPr>
          <w:szCs w:val="24"/>
          <w:vertAlign w:val="superscript"/>
        </w:rPr>
        <w:t>66,67</w:t>
      </w:r>
      <w:r w:rsidR="0017133E">
        <w:fldChar w:fldCharType="end"/>
      </w:r>
      <w:r w:rsidR="004F4EA4">
        <w:t xml:space="preserve"> and facilitates the binding of non-pathogenic bacteria to the skin</w:t>
      </w:r>
      <w:r w:rsidR="0017133E">
        <w:fldChar w:fldCharType="begin"/>
      </w:r>
      <w:r w:rsidR="00415AB9">
        <w:instrText xml:space="preserve"> ADDIN ZOTERO_ITEM {"citationID":"pAHuxDso","properties":{"formattedCitation":"{\\rtf \\super 68\\nosupersub{}}","plainCitation":"68"},"citationItems":[{"id":641,"uris":["http://zotero.org/users/local/9mTCo4pu/items/DAKB6A6J"],"uri":["http://zotero.org/users/local/9mTCo4pu/items/DAKB6A6J"]}]} </w:instrText>
      </w:r>
      <w:r w:rsidR="0017133E">
        <w:fldChar w:fldCharType="separate"/>
      </w:r>
      <w:r w:rsidR="00415AB9" w:rsidRPr="00415AB9">
        <w:rPr>
          <w:szCs w:val="24"/>
          <w:vertAlign w:val="superscript"/>
        </w:rPr>
        <w:t>68</w:t>
      </w:r>
      <w:r w:rsidR="0017133E">
        <w:fldChar w:fldCharType="end"/>
      </w:r>
      <w:r w:rsidR="004F4EA4">
        <w:t xml:space="preserve">. </w:t>
      </w:r>
      <w:r w:rsidR="00C42DBE">
        <w:rPr>
          <w:iCs/>
          <w:lang w:val="en-US"/>
        </w:rPr>
        <w:t xml:space="preserve">In the UK, £76 million </w:t>
      </w:r>
      <w:r w:rsidR="005C7D8E">
        <w:rPr>
          <w:iCs/>
          <w:lang w:val="en-US"/>
        </w:rPr>
        <w:t>was</w:t>
      </w:r>
      <w:r w:rsidR="00C42DBE">
        <w:rPr>
          <w:iCs/>
          <w:lang w:val="en-US"/>
        </w:rPr>
        <w:t xml:space="preserve"> spent on personal use of soap or detergent </w:t>
      </w:r>
      <w:r>
        <w:rPr>
          <w:iCs/>
          <w:lang w:val="en-US"/>
        </w:rPr>
        <w:t xml:space="preserve">while </w:t>
      </w:r>
      <w:r w:rsidR="00C42DBE">
        <w:rPr>
          <w:iCs/>
          <w:lang w:val="en-US"/>
        </w:rPr>
        <w:t>11L of water per day was spent for personal washing</w:t>
      </w:r>
      <w:r w:rsidRPr="003777B5">
        <w:rPr>
          <w:iCs/>
          <w:lang w:val="en-US"/>
        </w:rPr>
        <w:t xml:space="preserve"> </w:t>
      </w:r>
      <w:r>
        <w:rPr>
          <w:iCs/>
          <w:lang w:val="en-US"/>
        </w:rPr>
        <w:t>from 1960 to 1981</w:t>
      </w:r>
      <w:r w:rsidR="00C42DBE">
        <w:rPr>
          <w:iCs/>
          <w:lang w:val="en-US"/>
        </w:rPr>
        <w:t xml:space="preserve">. In comparison, £453 </w:t>
      </w:r>
      <w:r w:rsidR="00C42DBE" w:rsidRPr="005F2AD0">
        <w:rPr>
          <w:iCs/>
          <w:lang w:val="en-US"/>
        </w:rPr>
        <w:t>million</w:t>
      </w:r>
      <w:r w:rsidR="004D1CE1" w:rsidRPr="005F2AD0">
        <w:rPr>
          <w:iCs/>
          <w:lang w:val="en-US"/>
        </w:rPr>
        <w:t xml:space="preserve"> (inflation adjusted)</w:t>
      </w:r>
      <w:r w:rsidR="00C42DBE" w:rsidRPr="005F2AD0">
        <w:rPr>
          <w:iCs/>
          <w:lang w:val="en-US"/>
        </w:rPr>
        <w:t xml:space="preserve"> </w:t>
      </w:r>
      <w:r w:rsidR="005C7D8E" w:rsidRPr="005F2AD0">
        <w:rPr>
          <w:iCs/>
          <w:lang w:val="en-US"/>
        </w:rPr>
        <w:t>was</w:t>
      </w:r>
      <w:r w:rsidR="00C42DBE">
        <w:rPr>
          <w:iCs/>
          <w:lang w:val="en-US"/>
        </w:rPr>
        <w:t xml:space="preserve"> spent on soap or detergent</w:t>
      </w:r>
      <w:r>
        <w:rPr>
          <w:iCs/>
          <w:lang w:val="en-US"/>
        </w:rPr>
        <w:t xml:space="preserve"> and</w:t>
      </w:r>
      <w:r w:rsidR="00C42DBE">
        <w:rPr>
          <w:iCs/>
          <w:lang w:val="en-US"/>
        </w:rPr>
        <w:t xml:space="preserve"> 51L of water per day was used for personal washing</w:t>
      </w:r>
      <w:r w:rsidRPr="003777B5">
        <w:rPr>
          <w:iCs/>
          <w:lang w:val="en-US"/>
        </w:rPr>
        <w:t xml:space="preserve"> </w:t>
      </w:r>
      <w:r>
        <w:rPr>
          <w:iCs/>
          <w:lang w:val="en-US"/>
        </w:rPr>
        <w:t>from 1995 to 2001</w:t>
      </w:r>
      <w:r w:rsidR="0017133E">
        <w:rPr>
          <w:iCs/>
          <w:lang w:val="en-US"/>
        </w:rPr>
        <w:fldChar w:fldCharType="begin"/>
      </w:r>
      <w:r w:rsidR="00415AB9">
        <w:rPr>
          <w:iCs/>
          <w:lang w:val="en-US"/>
        </w:rPr>
        <w:instrText xml:space="preserve"> ADDIN ZOTERO_ITEM {"citationID":"T075L6Tc","properties":{"formattedCitation":"{\\rtf \\super 69\\nosupersub{}}","plainCitation":"69"},"citationItems":[{"id":608,"uris":["http://zotero.org/users/local/9mTCo4pu/items/3IHG4343"],"uri":["http://zotero.org/users/local/9mTCo4pu/items/3IHG4343"]}]} </w:instrText>
      </w:r>
      <w:r w:rsidR="0017133E">
        <w:rPr>
          <w:iCs/>
          <w:lang w:val="en-US"/>
        </w:rPr>
        <w:fldChar w:fldCharType="separate"/>
      </w:r>
      <w:r w:rsidR="00415AB9" w:rsidRPr="00415AB9">
        <w:rPr>
          <w:szCs w:val="24"/>
          <w:vertAlign w:val="superscript"/>
        </w:rPr>
        <w:t>69</w:t>
      </w:r>
      <w:r w:rsidR="0017133E">
        <w:rPr>
          <w:iCs/>
          <w:lang w:val="en-US"/>
        </w:rPr>
        <w:fldChar w:fldCharType="end"/>
      </w:r>
      <w:r w:rsidR="00C42DBE">
        <w:rPr>
          <w:iCs/>
          <w:lang w:val="en-US"/>
        </w:rPr>
        <w:t>.</w:t>
      </w:r>
      <w:r w:rsidR="00F846E7">
        <w:t xml:space="preserve"> </w:t>
      </w:r>
      <w:r w:rsidR="00C76744">
        <w:t>Excessive usage of s</w:t>
      </w:r>
      <w:r w:rsidR="0084578D">
        <w:t xml:space="preserve">oap and detergent </w:t>
      </w:r>
      <w:r w:rsidR="00F846E7">
        <w:t xml:space="preserve">not only create an alkaline environment suitable for </w:t>
      </w:r>
      <w:r w:rsidR="00C76744">
        <w:t xml:space="preserve">the </w:t>
      </w:r>
      <w:r w:rsidR="00F846E7">
        <w:t xml:space="preserve">degradation of corneodesmosomes by SCCE, they </w:t>
      </w:r>
      <w:r w:rsidR="0084578D">
        <w:t xml:space="preserve">also remove the ceramides and other natural moisturising factors which maintain skin hydration. The </w:t>
      </w:r>
      <w:r w:rsidR="00AD4108">
        <w:t xml:space="preserve">final </w:t>
      </w:r>
      <w:r w:rsidR="0084578D">
        <w:t xml:space="preserve">result is </w:t>
      </w:r>
      <w:r w:rsidR="00AD4108">
        <w:t xml:space="preserve">a </w:t>
      </w:r>
      <w:r w:rsidR="0084578D">
        <w:t>dry</w:t>
      </w:r>
      <w:r w:rsidR="00F330BC">
        <w:t>, barrier-defective</w:t>
      </w:r>
      <w:r w:rsidR="0084578D">
        <w:t xml:space="preserve"> skin with </w:t>
      </w:r>
      <w:r w:rsidR="000D469B">
        <w:t>enhanced</w:t>
      </w:r>
      <w:r w:rsidR="0084578D">
        <w:t xml:space="preserve"> water loss.</w:t>
      </w:r>
    </w:p>
    <w:p w:rsidR="0076288A" w:rsidRDefault="0076288A" w:rsidP="003777B5"/>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241"/>
      </w:tblGrid>
      <w:tr w:rsidR="00581B7E" w:rsidTr="003F7FD9">
        <w:tc>
          <w:tcPr>
            <w:tcW w:w="9242" w:type="dxa"/>
          </w:tcPr>
          <w:p w:rsidR="00280456" w:rsidRPr="00280456" w:rsidRDefault="00280456" w:rsidP="005C7D8E">
            <w:pPr>
              <w:pStyle w:val="Caption"/>
            </w:pPr>
          </w:p>
        </w:tc>
      </w:tr>
      <w:tr w:rsidR="000A5C50" w:rsidTr="003F7FD9">
        <w:tc>
          <w:tcPr>
            <w:tcW w:w="9242" w:type="dxa"/>
          </w:tcPr>
          <w:p w:rsidR="000A5C50" w:rsidRDefault="00F831BE" w:rsidP="0084578D">
            <w:r w:rsidRPr="00F831BE">
              <w:rPr>
                <w:noProof/>
                <w:lang w:val="en-GB" w:eastAsia="en-GB"/>
              </w:rPr>
              <w:lastRenderedPageBreak/>
              <w:drawing>
                <wp:inline distT="0" distB="0" distL="0" distR="0">
                  <wp:extent cx="5943600" cy="2796540"/>
                  <wp:effectExtent l="0" t="0" r="0" b="0"/>
                  <wp:docPr id="2" name="Object 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217025" cy="4337050"/>
                            <a:chOff x="34925" y="188913"/>
                            <a:chExt cx="9217025" cy="4337050"/>
                          </a:xfrm>
                        </a:grpSpPr>
                        <a:grpSp>
                          <a:nvGrpSpPr>
                            <a:cNvPr id="6146" name="Group 87"/>
                            <a:cNvGrpSpPr>
                              <a:grpSpLocks/>
                            </a:cNvGrpSpPr>
                          </a:nvGrpSpPr>
                          <a:grpSpPr bwMode="auto">
                            <a:xfrm>
                              <a:off x="34925" y="188913"/>
                              <a:ext cx="9217025" cy="4337050"/>
                              <a:chOff x="34925" y="188913"/>
                              <a:chExt cx="9217025" cy="4337050"/>
                            </a:xfrm>
                          </a:grpSpPr>
                          <a:sp>
                            <a:nvSpPr>
                              <a:cNvPr id="6149" name="TextBox 149"/>
                              <a:cNvSpPr txBox="1">
                                <a:spLocks noChangeArrowheads="1"/>
                              </a:cNvSpPr>
                            </a:nvSpPr>
                            <a:spPr bwMode="auto">
                              <a:xfrm>
                                <a:off x="7451725" y="1557338"/>
                                <a:ext cx="1800225" cy="830262"/>
                              </a:xfrm>
                              <a:prstGeom prst="rect">
                                <a:avLst/>
                              </a:prstGeom>
                              <a:noFill/>
                              <a:ln w="9525">
                                <a:noFill/>
                                <a:miter lim="800000"/>
                                <a:headEnd/>
                                <a:tailEnd/>
                              </a:ln>
                            </a:spPr>
                            <a:txSp>
                              <a:txBody>
                                <a:bodyPr>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1200" b="1"/>
                                    <a:t>Intercellular space</a:t>
                                  </a:r>
                                </a:p>
                                <a:p>
                                  <a:endParaRPr lang="en-GB" sz="1200" b="1"/>
                                </a:p>
                                <a:p>
                                  <a:endParaRPr lang="en-GB" sz="1200"/>
                                </a:p>
                                <a:p>
                                  <a:endParaRPr lang="en-GB" sz="1200"/>
                                </a:p>
                              </a:txBody>
                              <a:useSpRect/>
                            </a:txSp>
                          </a:sp>
                          <a:grpSp>
                            <a:nvGrpSpPr>
                              <a:cNvPr id="4" name="Group 164"/>
                              <a:cNvGrpSpPr>
                                <a:grpSpLocks/>
                              </a:cNvGrpSpPr>
                            </a:nvGrpSpPr>
                            <a:grpSpPr bwMode="auto">
                              <a:xfrm>
                                <a:off x="34925" y="188913"/>
                                <a:ext cx="8929688" cy="4337050"/>
                                <a:chOff x="35496" y="188640"/>
                                <a:chExt cx="8928992" cy="4337323"/>
                              </a:xfrm>
                            </a:grpSpPr>
                            <a:grpSp>
                              <a:nvGrpSpPr>
                                <a:cNvPr id="5" name="Group 1"/>
                                <a:cNvGrpSpPr>
                                  <a:grpSpLocks/>
                                </a:cNvGrpSpPr>
                              </a:nvGrpSpPr>
                              <a:grpSpPr bwMode="auto">
                                <a:xfrm>
                                  <a:off x="35496" y="188640"/>
                                  <a:ext cx="5328592" cy="3528393"/>
                                  <a:chOff x="-454905" y="692696"/>
                                  <a:chExt cx="8987718" cy="5904681"/>
                                </a:xfrm>
                              </a:grpSpPr>
                              <a:sp>
                                <a:nvSpPr>
                                  <a:cNvPr id="3" name="Rounded Rectangle 2"/>
                                  <a:cNvSpPr/>
                                </a:nvSpPr>
                                <a:spPr bwMode="auto">
                                  <a:xfrm>
                                    <a:off x="3563907" y="4797467"/>
                                    <a:ext cx="2736326" cy="1798661"/>
                                  </a:xfrm>
                                  <a:prstGeom prst="roundRect">
                                    <a:avLst/>
                                  </a:prstGeom>
                                  <a:noFill/>
                                  <a:ln w="28575">
                                    <a:solidFill>
                                      <a:schemeClr val="tx1"/>
                                    </a:solid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fontAlgn="auto">
                                        <a:spcBef>
                                          <a:spcPts val="0"/>
                                        </a:spcBef>
                                        <a:spcAft>
                                          <a:spcPts val="0"/>
                                        </a:spcAft>
                                        <a:defRPr/>
                                      </a:pP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2" name="Right Brace 3"/>
                                  <a:cNvSpPr/>
                                </a:nvSpPr>
                                <a:spPr bwMode="auto">
                                  <a:xfrm rot="10800000">
                                    <a:off x="1620098" y="3211352"/>
                                    <a:ext cx="214194" cy="3241309"/>
                                  </a:xfrm>
                                  <a:prstGeom prst="rightBrace">
                                    <a:avLst/>
                                  </a:prstGeom>
                                  <a:ln>
                                    <a:solidFill>
                                      <a:schemeClr val="accent1">
                                        <a:lumMod val="50000"/>
                                      </a:schemeClr>
                                    </a:solidFill>
                                  </a:ln>
                                </a:spPr>
                                <a:txSp>
                                  <a:txBody>
                                    <a:bodyPr anchor="ctr"/>
                                    <a:lstStyle>
                                      <a:defPPr>
                                        <a:defRPr lang="en-US"/>
                                      </a:defPPr>
                                      <a:lvl1pPr algn="l" rtl="0" fontAlgn="base">
                                        <a:spcBef>
                                          <a:spcPct val="0"/>
                                        </a:spcBef>
                                        <a:spcAft>
                                          <a:spcPct val="0"/>
                                        </a:spcAft>
                                        <a:defRPr kern="1200">
                                          <a:solidFill>
                                            <a:schemeClr val="tx1"/>
                                          </a:solidFill>
                                          <a:latin typeface="+mn-lt"/>
                                          <a:ea typeface="+mn-ea"/>
                                          <a:cs typeface="+mn-cs"/>
                                        </a:defRPr>
                                      </a:lvl1pPr>
                                      <a:lvl2pPr marL="457200" algn="l" rtl="0" fontAlgn="base">
                                        <a:spcBef>
                                          <a:spcPct val="0"/>
                                        </a:spcBef>
                                        <a:spcAft>
                                          <a:spcPct val="0"/>
                                        </a:spcAft>
                                        <a:defRPr kern="1200">
                                          <a:solidFill>
                                            <a:schemeClr val="tx1"/>
                                          </a:solidFill>
                                          <a:latin typeface="+mn-lt"/>
                                          <a:ea typeface="+mn-ea"/>
                                          <a:cs typeface="+mn-cs"/>
                                        </a:defRPr>
                                      </a:lvl2pPr>
                                      <a:lvl3pPr marL="914400" algn="l" rtl="0" fontAlgn="base">
                                        <a:spcBef>
                                          <a:spcPct val="0"/>
                                        </a:spcBef>
                                        <a:spcAft>
                                          <a:spcPct val="0"/>
                                        </a:spcAft>
                                        <a:defRPr kern="1200">
                                          <a:solidFill>
                                            <a:schemeClr val="tx1"/>
                                          </a:solidFill>
                                          <a:latin typeface="+mn-lt"/>
                                          <a:ea typeface="+mn-ea"/>
                                          <a:cs typeface="+mn-cs"/>
                                        </a:defRPr>
                                      </a:lvl3pPr>
                                      <a:lvl4pPr marL="1371600" algn="l" rtl="0" fontAlgn="base">
                                        <a:spcBef>
                                          <a:spcPct val="0"/>
                                        </a:spcBef>
                                        <a:spcAft>
                                          <a:spcPct val="0"/>
                                        </a:spcAft>
                                        <a:defRPr kern="1200">
                                          <a:solidFill>
                                            <a:schemeClr val="tx1"/>
                                          </a:solidFill>
                                          <a:latin typeface="+mn-lt"/>
                                          <a:ea typeface="+mn-ea"/>
                                          <a:cs typeface="+mn-cs"/>
                                        </a:defRPr>
                                      </a:lvl4pPr>
                                      <a:lvl5pPr marL="1828800" algn="l" rtl="0" fontAlgn="base">
                                        <a:spcBef>
                                          <a:spcPct val="0"/>
                                        </a:spcBef>
                                        <a:spcAft>
                                          <a:spcPct val="0"/>
                                        </a:spcAft>
                                        <a:defRPr kern="1200">
                                          <a:solidFill>
                                            <a:schemeClr val="tx1"/>
                                          </a:solidFill>
                                          <a:latin typeface="+mn-lt"/>
                                          <a:ea typeface="+mn-ea"/>
                                          <a:cs typeface="+mn-cs"/>
                                        </a:defRPr>
                                      </a:lvl5pPr>
                                      <a:lvl6pPr marL="2286000" algn="l" defTabSz="914400" rtl="0" eaLnBrk="1" latinLnBrk="0" hangingPunct="1">
                                        <a:defRPr kern="1200">
                                          <a:solidFill>
                                            <a:schemeClr val="tx1"/>
                                          </a:solidFill>
                                          <a:latin typeface="+mn-lt"/>
                                          <a:ea typeface="+mn-ea"/>
                                          <a:cs typeface="+mn-cs"/>
                                        </a:defRPr>
                                      </a:lvl6pPr>
                                      <a:lvl7pPr marL="2743200" algn="l" defTabSz="914400" rtl="0" eaLnBrk="1" latinLnBrk="0" hangingPunct="1">
                                        <a:defRPr kern="1200">
                                          <a:solidFill>
                                            <a:schemeClr val="tx1"/>
                                          </a:solidFill>
                                          <a:latin typeface="+mn-lt"/>
                                          <a:ea typeface="+mn-ea"/>
                                          <a:cs typeface="+mn-cs"/>
                                        </a:defRPr>
                                      </a:lvl7pPr>
                                      <a:lvl8pPr marL="3200400" algn="l" defTabSz="914400" rtl="0" eaLnBrk="1" latinLnBrk="0" hangingPunct="1">
                                        <a:defRPr kern="1200">
                                          <a:solidFill>
                                            <a:schemeClr val="tx1"/>
                                          </a:solidFill>
                                          <a:latin typeface="+mn-lt"/>
                                          <a:ea typeface="+mn-ea"/>
                                          <a:cs typeface="+mn-cs"/>
                                        </a:defRPr>
                                      </a:lvl8pPr>
                                      <a:lvl9pPr marL="3657600" algn="l" defTabSz="914400" rtl="0" eaLnBrk="1" latinLnBrk="0" hangingPunct="1">
                                        <a:defRPr kern="1200">
                                          <a:solidFill>
                                            <a:schemeClr val="tx1"/>
                                          </a:solidFill>
                                          <a:latin typeface="+mn-lt"/>
                                          <a:ea typeface="+mn-ea"/>
                                          <a:cs typeface="+mn-cs"/>
                                        </a:defRPr>
                                      </a:lvl9pPr>
                                    </a:lstStyle>
                                    <a:p>
                                      <a:pPr algn="ctr" fontAlgn="auto">
                                        <a:spcBef>
                                          <a:spcPts val="0"/>
                                        </a:spcBef>
                                        <a:spcAft>
                                          <a:spcPts val="0"/>
                                        </a:spcAft>
                                        <a:defRPr/>
                                      </a:pPr>
                                      <a:endParaRPr lang="en-GB"/>
                                    </a:p>
                                  </a:txBody>
                                  <a:useSpRect/>
                                </a:txSp>
                                <a:style>
                                  <a:lnRef idx="1">
                                    <a:schemeClr val="accent1"/>
                                  </a:lnRef>
                                  <a:fillRef idx="0">
                                    <a:schemeClr val="accent1"/>
                                  </a:fillRef>
                                  <a:effectRef idx="0">
                                    <a:schemeClr val="accent1"/>
                                  </a:effectRef>
                                  <a:fontRef idx="minor">
                                    <a:schemeClr val="tx1"/>
                                  </a:fontRef>
                                </a:style>
                              </a:sp>
                              <a:grpSp>
                                <a:nvGrpSpPr>
                                  <a:cNvPr id="65" name="Group 146"/>
                                  <a:cNvGrpSpPr>
                                    <a:grpSpLocks/>
                                  </a:cNvGrpSpPr>
                                </a:nvGrpSpPr>
                                <a:grpSpPr bwMode="auto">
                                  <a:xfrm>
                                    <a:off x="-454905" y="692696"/>
                                    <a:ext cx="8987718" cy="5688360"/>
                                    <a:chOff x="-454905" y="980728"/>
                                    <a:chExt cx="8987718" cy="5688360"/>
                                  </a:xfrm>
                                </a:grpSpPr>
                                <a:sp>
                                  <a:nvSpPr>
                                    <a:cNvPr id="6" name="Rounded Rectangle 5"/>
                                    <a:cNvSpPr/>
                                  </a:nvSpPr>
                                  <a:spPr bwMode="auto">
                                    <a:xfrm>
                                      <a:off x="3563907" y="3427649"/>
                                      <a:ext cx="2736326" cy="1586116"/>
                                    </a:xfrm>
                                    <a:prstGeom prst="roundRect">
                                      <a:avLst/>
                                    </a:prstGeom>
                                    <a:noFill/>
                                    <a:ln w="28575">
                                      <a:solidFill>
                                        <a:schemeClr val="tx1"/>
                                      </a:solid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fontAlgn="auto">
                                          <a:spcBef>
                                            <a:spcPts val="0"/>
                                          </a:spcBef>
                                          <a:spcAft>
                                            <a:spcPts val="0"/>
                                          </a:spcAft>
                                          <a:defRPr/>
                                        </a:pP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7" name="Hexagon 6"/>
                                    <a:cNvSpPr/>
                                  </a:nvSpPr>
                                  <a:spPr bwMode="auto">
                                    <a:xfrm>
                                      <a:off x="3202454" y="1844190"/>
                                      <a:ext cx="3386940" cy="1514382"/>
                                    </a:xfrm>
                                    <a:prstGeom prst="hexagon">
                                      <a:avLst/>
                                    </a:prstGeom>
                                    <a:noFill/>
                                    <a:ln w="28575">
                                      <a:solidFill>
                                        <a:schemeClr val="tx1"/>
                                      </a:solid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fontAlgn="auto">
                                          <a:spcBef>
                                            <a:spcPts val="0"/>
                                          </a:spcBef>
                                          <a:spcAft>
                                            <a:spcPts val="0"/>
                                          </a:spcAft>
                                          <a:defRPr/>
                                        </a:pP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8" name="Hexagon 7"/>
                                    <a:cNvSpPr/>
                                  </a:nvSpPr>
                                  <a:spPr bwMode="auto">
                                    <a:xfrm>
                                      <a:off x="2843679" y="980728"/>
                                      <a:ext cx="3242359" cy="433059"/>
                                    </a:xfrm>
                                    <a:prstGeom prst="hexagon">
                                      <a:avLst/>
                                    </a:prstGeom>
                                    <a:noFill/>
                                    <a:ln w="28575">
                                      <a:solidFill>
                                        <a:schemeClr val="tx1"/>
                                      </a:solid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fontAlgn="auto">
                                          <a:spcBef>
                                            <a:spcPts val="0"/>
                                          </a:spcBef>
                                          <a:spcAft>
                                            <a:spcPts val="0"/>
                                          </a:spcAft>
                                          <a:defRPr/>
                                        </a:pP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9" name="Hexagon 8"/>
                                    <a:cNvSpPr/>
                                  </a:nvSpPr>
                                  <a:spPr bwMode="auto">
                                    <a:xfrm>
                                      <a:off x="5229263" y="1485522"/>
                                      <a:ext cx="3303939" cy="286935"/>
                                    </a:xfrm>
                                    <a:prstGeom prst="hexagon">
                                      <a:avLst/>
                                    </a:prstGeom>
                                    <a:noFill/>
                                    <a:ln w="28575">
                                      <a:solidFill>
                                        <a:schemeClr val="tx1"/>
                                      </a:solid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fontAlgn="auto">
                                          <a:spcBef>
                                            <a:spcPts val="0"/>
                                          </a:spcBef>
                                          <a:spcAft>
                                            <a:spcPts val="0"/>
                                          </a:spcAft>
                                          <a:defRPr/>
                                        </a:pP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10" name="Hexagon 9"/>
                                    <a:cNvSpPr/>
                                  </a:nvSpPr>
                                  <a:spPr bwMode="auto">
                                    <a:xfrm>
                                      <a:off x="1917291" y="1485522"/>
                                      <a:ext cx="3303939" cy="286935"/>
                                    </a:xfrm>
                                    <a:prstGeom prst="hexagon">
                                      <a:avLst/>
                                    </a:prstGeom>
                                    <a:noFill/>
                                    <a:ln w="28575">
                                      <a:solidFill>
                                        <a:schemeClr val="tx1"/>
                                      </a:solid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fontAlgn="auto">
                                          <a:spcBef>
                                            <a:spcPts val="0"/>
                                          </a:spcBef>
                                          <a:spcAft>
                                            <a:spcPts val="0"/>
                                          </a:spcAft>
                                          <a:defRPr/>
                                        </a:pP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6217" name="TextBox 53"/>
                                    <a:cNvSpPr txBox="1">
                                      <a:spLocks noChangeArrowheads="1"/>
                                    </a:cNvSpPr>
                                  </a:nvSpPr>
                                  <a:spPr bwMode="auto">
                                    <a:xfrm>
                                      <a:off x="-454905" y="1944759"/>
                                      <a:ext cx="1289233" cy="430898"/>
                                    </a:xfrm>
                                    <a:prstGeom prst="rect">
                                      <a:avLst/>
                                    </a:prstGeom>
                                    <a:noFill/>
                                    <a:ln w="9525">
                                      <a:noFill/>
                                      <a:miter lim="800000"/>
                                      <a:headEnd/>
                                      <a:tailEnd/>
                                    </a:ln>
                                  </a:spPr>
                                  <a:txSp>
                                    <a:txBody>
                                      <a:bodyPr wrap="none">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1100" b="1" dirty="0" err="1">
                                            <a:latin typeface="Calibri" pitchFamily="34" charset="0"/>
                                          </a:rPr>
                                          <a:t>Cornified</a:t>
                                        </a:r>
                                        <a:r>
                                          <a:rPr lang="en-GB" sz="1100" b="1" dirty="0">
                                            <a:latin typeface="Calibri" pitchFamily="34" charset="0"/>
                                          </a:rPr>
                                          <a:t> layer</a:t>
                                        </a:r>
                                      </a:p>
                                      <a:p>
                                        <a:r>
                                          <a:rPr lang="en-GB" sz="1100" b="1" dirty="0">
                                            <a:latin typeface="Calibri" pitchFamily="34" charset="0"/>
                                          </a:rPr>
                                          <a:t>(stratum </a:t>
                                        </a:r>
                                        <a:r>
                                          <a:rPr lang="en-GB" sz="1100" b="1" dirty="0" err="1">
                                            <a:latin typeface="Calibri" pitchFamily="34" charset="0"/>
                                          </a:rPr>
                                          <a:t>corneum</a:t>
                                        </a:r>
                                        <a:r>
                                          <a:rPr lang="en-GB" sz="1100" b="1" dirty="0">
                                            <a:latin typeface="Calibri" pitchFamily="34" charset="0"/>
                                          </a:rPr>
                                          <a:t>)</a:t>
                                        </a:r>
                                      </a:p>
                                    </a:txBody>
                                    <a:useSpRect/>
                                  </a:txSp>
                                </a:sp>
                                <a:sp>
                                  <a:nvSpPr>
                                    <a:cNvPr id="6218" name="TextBox 54"/>
                                    <a:cNvSpPr txBox="1">
                                      <a:spLocks noChangeArrowheads="1"/>
                                    </a:cNvSpPr>
                                  </a:nvSpPr>
                                  <a:spPr bwMode="auto">
                                    <a:xfrm>
                                      <a:off x="-383315" y="4936739"/>
                                      <a:ext cx="1021511" cy="261618"/>
                                    </a:xfrm>
                                    <a:prstGeom prst="rect">
                                      <a:avLst/>
                                    </a:prstGeom>
                                    <a:noFill/>
                                    <a:ln w="9525">
                                      <a:noFill/>
                                      <a:miter lim="800000"/>
                                      <a:headEnd/>
                                      <a:tailEnd/>
                                    </a:ln>
                                  </a:spPr>
                                  <a:txSp>
                                    <a:txBody>
                                      <a:bodyPr wrap="none">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1100" b="1">
                                            <a:latin typeface="Calibri" pitchFamily="34" charset="0"/>
                                          </a:rPr>
                                          <a:t>Granular layer</a:t>
                                        </a:r>
                                      </a:p>
                                    </a:txBody>
                                    <a:useSpRect/>
                                  </a:txSp>
                                </a:sp>
                                <a:sp>
                                  <a:nvSpPr>
                                    <a:cNvPr id="13" name="Oval 12"/>
                                    <a:cNvSpPr/>
                                  </a:nvSpPr>
                                  <a:spPr bwMode="auto">
                                    <a:xfrm>
                                      <a:off x="5076650" y="5948963"/>
                                      <a:ext cx="1009389" cy="719995"/>
                                    </a:xfrm>
                                    <a:prstGeom prst="ellipse">
                                      <a:avLst/>
                                    </a:prstGeom>
                                    <a:solidFill>
                                      <a:schemeClr val="bg1">
                                        <a:lumMod val="75000"/>
                                      </a:schemeClr>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fontAlgn="auto">
                                          <a:spcBef>
                                            <a:spcPts val="0"/>
                                          </a:spcBef>
                                          <a:spcAft>
                                            <a:spcPts val="0"/>
                                          </a:spcAft>
                                          <a:defRPr/>
                                        </a:pP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14" name="Oval 13"/>
                                    <a:cNvSpPr/>
                                  </a:nvSpPr>
                                  <a:spPr bwMode="auto">
                                    <a:xfrm>
                                      <a:off x="4717875" y="4222036"/>
                                      <a:ext cx="1006711" cy="719995"/>
                                    </a:xfrm>
                                    <a:prstGeom prst="ellipse">
                                      <a:avLst/>
                                    </a:prstGeom>
                                    <a:solidFill>
                                      <a:schemeClr val="bg1">
                                        <a:lumMod val="75000"/>
                                      </a:schemeClr>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fontAlgn="auto">
                                          <a:spcBef>
                                            <a:spcPts val="0"/>
                                          </a:spcBef>
                                          <a:spcAft>
                                            <a:spcPts val="0"/>
                                          </a:spcAft>
                                          <a:defRPr/>
                                        </a:pP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15" name="Oval 14"/>
                                    <a:cNvSpPr/>
                                  </a:nvSpPr>
                                  <a:spPr bwMode="auto">
                                    <a:xfrm>
                                      <a:off x="5293522" y="2492452"/>
                                      <a:ext cx="1006711" cy="719996"/>
                                    </a:xfrm>
                                    <a:prstGeom prst="ellipse">
                                      <a:avLst/>
                                    </a:prstGeom>
                                    <a:noFill/>
                                    <a:ln>
                                      <a:solidFill>
                                        <a:schemeClr val="bg1">
                                          <a:lumMod val="75000"/>
                                        </a:schemeClr>
                                      </a:solidFill>
                                      <a:prstDash val="sysDash"/>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fontAlgn="auto">
                                          <a:spcBef>
                                            <a:spcPts val="0"/>
                                          </a:spcBef>
                                          <a:spcAft>
                                            <a:spcPts val="0"/>
                                          </a:spcAft>
                                          <a:defRPr/>
                                        </a:pP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11" name="Right Brace 15"/>
                                    <a:cNvSpPr/>
                                  </a:nvSpPr>
                                  <a:spPr bwMode="auto">
                                    <a:xfrm rot="10800000">
                                      <a:off x="1620098" y="1126852"/>
                                      <a:ext cx="214194" cy="2300797"/>
                                    </a:xfrm>
                                    <a:prstGeom prst="rightBrace">
                                      <a:avLst/>
                                    </a:prstGeom>
                                    <a:ln>
                                      <a:solidFill>
                                        <a:schemeClr val="accent1">
                                          <a:lumMod val="50000"/>
                                        </a:schemeClr>
                                      </a:solidFill>
                                    </a:ln>
                                  </a:spPr>
                                  <a:txSp>
                                    <a:txBody>
                                      <a:bodyPr anchor="ctr"/>
                                      <a:lstStyle>
                                        <a:defPPr>
                                          <a:defRPr lang="en-US"/>
                                        </a:defPPr>
                                        <a:lvl1pPr algn="l" rtl="0" fontAlgn="base">
                                          <a:spcBef>
                                            <a:spcPct val="0"/>
                                          </a:spcBef>
                                          <a:spcAft>
                                            <a:spcPct val="0"/>
                                          </a:spcAft>
                                          <a:defRPr kern="1200">
                                            <a:solidFill>
                                              <a:schemeClr val="tx1"/>
                                            </a:solidFill>
                                            <a:latin typeface="+mn-lt"/>
                                            <a:ea typeface="+mn-ea"/>
                                            <a:cs typeface="+mn-cs"/>
                                          </a:defRPr>
                                        </a:lvl1pPr>
                                        <a:lvl2pPr marL="457200" algn="l" rtl="0" fontAlgn="base">
                                          <a:spcBef>
                                            <a:spcPct val="0"/>
                                          </a:spcBef>
                                          <a:spcAft>
                                            <a:spcPct val="0"/>
                                          </a:spcAft>
                                          <a:defRPr kern="1200">
                                            <a:solidFill>
                                              <a:schemeClr val="tx1"/>
                                            </a:solidFill>
                                            <a:latin typeface="+mn-lt"/>
                                            <a:ea typeface="+mn-ea"/>
                                            <a:cs typeface="+mn-cs"/>
                                          </a:defRPr>
                                        </a:lvl2pPr>
                                        <a:lvl3pPr marL="914400" algn="l" rtl="0" fontAlgn="base">
                                          <a:spcBef>
                                            <a:spcPct val="0"/>
                                          </a:spcBef>
                                          <a:spcAft>
                                            <a:spcPct val="0"/>
                                          </a:spcAft>
                                          <a:defRPr kern="1200">
                                            <a:solidFill>
                                              <a:schemeClr val="tx1"/>
                                            </a:solidFill>
                                            <a:latin typeface="+mn-lt"/>
                                            <a:ea typeface="+mn-ea"/>
                                            <a:cs typeface="+mn-cs"/>
                                          </a:defRPr>
                                        </a:lvl3pPr>
                                        <a:lvl4pPr marL="1371600" algn="l" rtl="0" fontAlgn="base">
                                          <a:spcBef>
                                            <a:spcPct val="0"/>
                                          </a:spcBef>
                                          <a:spcAft>
                                            <a:spcPct val="0"/>
                                          </a:spcAft>
                                          <a:defRPr kern="1200">
                                            <a:solidFill>
                                              <a:schemeClr val="tx1"/>
                                            </a:solidFill>
                                            <a:latin typeface="+mn-lt"/>
                                            <a:ea typeface="+mn-ea"/>
                                            <a:cs typeface="+mn-cs"/>
                                          </a:defRPr>
                                        </a:lvl4pPr>
                                        <a:lvl5pPr marL="1828800" algn="l" rtl="0" fontAlgn="base">
                                          <a:spcBef>
                                            <a:spcPct val="0"/>
                                          </a:spcBef>
                                          <a:spcAft>
                                            <a:spcPct val="0"/>
                                          </a:spcAft>
                                          <a:defRPr kern="1200">
                                            <a:solidFill>
                                              <a:schemeClr val="tx1"/>
                                            </a:solidFill>
                                            <a:latin typeface="+mn-lt"/>
                                            <a:ea typeface="+mn-ea"/>
                                            <a:cs typeface="+mn-cs"/>
                                          </a:defRPr>
                                        </a:lvl5pPr>
                                        <a:lvl6pPr marL="2286000" algn="l" defTabSz="914400" rtl="0" eaLnBrk="1" latinLnBrk="0" hangingPunct="1">
                                          <a:defRPr kern="1200">
                                            <a:solidFill>
                                              <a:schemeClr val="tx1"/>
                                            </a:solidFill>
                                            <a:latin typeface="+mn-lt"/>
                                            <a:ea typeface="+mn-ea"/>
                                            <a:cs typeface="+mn-cs"/>
                                          </a:defRPr>
                                        </a:lvl6pPr>
                                        <a:lvl7pPr marL="2743200" algn="l" defTabSz="914400" rtl="0" eaLnBrk="1" latinLnBrk="0" hangingPunct="1">
                                          <a:defRPr kern="1200">
                                            <a:solidFill>
                                              <a:schemeClr val="tx1"/>
                                            </a:solidFill>
                                            <a:latin typeface="+mn-lt"/>
                                            <a:ea typeface="+mn-ea"/>
                                            <a:cs typeface="+mn-cs"/>
                                          </a:defRPr>
                                        </a:lvl7pPr>
                                        <a:lvl8pPr marL="3200400" algn="l" defTabSz="914400" rtl="0" eaLnBrk="1" latinLnBrk="0" hangingPunct="1">
                                          <a:defRPr kern="1200">
                                            <a:solidFill>
                                              <a:schemeClr val="tx1"/>
                                            </a:solidFill>
                                            <a:latin typeface="+mn-lt"/>
                                            <a:ea typeface="+mn-ea"/>
                                            <a:cs typeface="+mn-cs"/>
                                          </a:defRPr>
                                        </a:lvl8pPr>
                                        <a:lvl9pPr marL="3657600" algn="l" defTabSz="914400" rtl="0" eaLnBrk="1" latinLnBrk="0" hangingPunct="1">
                                          <a:defRPr kern="1200">
                                            <a:solidFill>
                                              <a:schemeClr val="tx1"/>
                                            </a:solidFill>
                                            <a:latin typeface="+mn-lt"/>
                                            <a:ea typeface="+mn-ea"/>
                                            <a:cs typeface="+mn-cs"/>
                                          </a:defRPr>
                                        </a:lvl9pPr>
                                      </a:lstStyle>
                                      <a:p>
                                        <a:pPr algn="ctr" fontAlgn="auto">
                                          <a:spcBef>
                                            <a:spcPts val="0"/>
                                          </a:spcBef>
                                          <a:spcAft>
                                            <a:spcPts val="0"/>
                                          </a:spcAft>
                                          <a:defRPr/>
                                        </a:pPr>
                                        <a:endParaRPr lang="en-GB"/>
                                      </a:p>
                                    </a:txBody>
                                    <a:useSpRect/>
                                  </a:txSp>
                                  <a:style>
                                    <a:lnRef idx="1">
                                      <a:schemeClr val="accent1"/>
                                    </a:lnRef>
                                    <a:fillRef idx="0">
                                      <a:schemeClr val="accent1"/>
                                    </a:fillRef>
                                    <a:effectRef idx="0">
                                      <a:schemeClr val="accent1"/>
                                    </a:effectRef>
                                    <a:fontRef idx="minor">
                                      <a:schemeClr val="tx1"/>
                                    </a:fontRef>
                                  </a:style>
                                </a:sp>
                                <a:sp>
                                  <a:nvSpPr>
                                    <a:cNvPr id="12" name="Flowchart: Preparation 16"/>
                                    <a:cNvSpPr/>
                                  </a:nvSpPr>
                                  <a:spPr>
                                    <a:xfrm>
                                      <a:off x="4139552" y="4942031"/>
                                      <a:ext cx="289162" cy="215202"/>
                                    </a:xfrm>
                                    <a:prstGeom prst="flowChartPreparation">
                                      <a:avLst/>
                                    </a:prstGeom>
                                    <a:solidFill>
                                      <a:srgbClr val="D23A9C"/>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20" name="Flowchart: Preparation 17"/>
                                    <a:cNvSpPr/>
                                  </a:nvSpPr>
                                  <a:spPr>
                                    <a:xfrm>
                                      <a:off x="5695135" y="4942031"/>
                                      <a:ext cx="286483" cy="215202"/>
                                    </a:xfrm>
                                    <a:prstGeom prst="flowChartPreparation">
                                      <a:avLst/>
                                    </a:prstGeom>
                                    <a:solidFill>
                                      <a:srgbClr val="D23A9C"/>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21" name="Flowchart: Preparation 18"/>
                                    <a:cNvSpPr/>
                                  </a:nvSpPr>
                                  <a:spPr>
                                    <a:xfrm>
                                      <a:off x="5076650" y="1557255"/>
                                      <a:ext cx="286485" cy="143468"/>
                                    </a:xfrm>
                                    <a:prstGeom prst="flowChartPreparation">
                                      <a:avLst/>
                                    </a:prstGeom>
                                    <a:solidFill>
                                      <a:srgbClr val="D23A9C"/>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22" name="Flowchart: Preparation 19"/>
                                    <a:cNvSpPr/>
                                  </a:nvSpPr>
                                  <a:spPr>
                                    <a:xfrm>
                                      <a:off x="4715198" y="3284181"/>
                                      <a:ext cx="289162" cy="217858"/>
                                    </a:xfrm>
                                    <a:prstGeom prst="flowChartPreparation">
                                      <a:avLst/>
                                    </a:prstGeom>
                                    <a:solidFill>
                                      <a:srgbClr val="D23A9C"/>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23" name="Flowchart: Preparation 20"/>
                                    <a:cNvSpPr/>
                                  </a:nvSpPr>
                                  <a:spPr>
                                    <a:xfrm>
                                      <a:off x="5941458" y="1700723"/>
                                      <a:ext cx="286483" cy="215202"/>
                                    </a:xfrm>
                                    <a:prstGeom prst="flowChartPreparation">
                                      <a:avLst/>
                                    </a:prstGeom>
                                    <a:solidFill>
                                      <a:srgbClr val="D23A9C"/>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24" name="Flowchart: Preparation 21"/>
                                    <a:cNvSpPr/>
                                  </a:nvSpPr>
                                  <a:spPr>
                                    <a:xfrm>
                                      <a:off x="3780777" y="1700723"/>
                                      <a:ext cx="286485" cy="215202"/>
                                    </a:xfrm>
                                    <a:prstGeom prst="flowChartPreparation">
                                      <a:avLst/>
                                    </a:prstGeom>
                                    <a:solidFill>
                                      <a:srgbClr val="D23A9C"/>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en-GB"/>
                                      </a:p>
                                    </a:txBody>
                                    <a:useSpRect/>
                                  </a:txSp>
                                  <a:style>
                                    <a:lnRef idx="2">
                                      <a:schemeClr val="accent1">
                                        <a:shade val="50000"/>
                                      </a:schemeClr>
                                    </a:lnRef>
                                    <a:fillRef idx="1">
                                      <a:schemeClr val="accent1"/>
                                    </a:fillRef>
                                    <a:effectRef idx="0">
                                      <a:schemeClr val="accent1"/>
                                    </a:effectRef>
                                    <a:fontRef idx="minor">
                                      <a:schemeClr val="lt1"/>
                                    </a:fontRef>
                                  </a:style>
                                </a:sp>
                              </a:grpSp>
                            </a:grpSp>
                            <a:sp>
                              <a:nvSpPr>
                                <a:cNvPr id="30" name="Equal 29"/>
                                <a:cNvSpPr/>
                              </a:nvSpPr>
                              <a:spPr>
                                <a:xfrm>
                                  <a:off x="5508769" y="980852"/>
                                  <a:ext cx="2376303" cy="1439954"/>
                                </a:xfrm>
                                <a:prstGeom prst="mathEqual">
                                  <a:avLst>
                                    <a:gd name="adj1" fmla="val 11139"/>
                                    <a:gd name="adj2" fmla="val 52960"/>
                                  </a:avLst>
                                </a:prstGeom>
                                <a:solidFill>
                                  <a:schemeClr val="tx1"/>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en-GB">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31" name="Equal 30"/>
                                <a:cNvSpPr/>
                              </a:nvSpPr>
                              <a:spPr>
                                <a:xfrm>
                                  <a:off x="7631092" y="980852"/>
                                  <a:ext cx="1333396" cy="1439954"/>
                                </a:xfrm>
                                <a:prstGeom prst="mathEqual">
                                  <a:avLst>
                                    <a:gd name="adj1" fmla="val 11139"/>
                                    <a:gd name="adj2" fmla="val 14530"/>
                                  </a:avLst>
                                </a:prstGeom>
                                <a:solidFill>
                                  <a:schemeClr val="tx1"/>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en-GB">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32" name="Equal 31"/>
                                <a:cNvSpPr/>
                              </a:nvSpPr>
                              <a:spPr>
                                <a:xfrm>
                                  <a:off x="4572217" y="980852"/>
                                  <a:ext cx="1223868" cy="1439954"/>
                                </a:xfrm>
                                <a:prstGeom prst="mathEqual">
                                  <a:avLst>
                                    <a:gd name="adj1" fmla="val 11139"/>
                                    <a:gd name="adj2" fmla="val 14530"/>
                                  </a:avLst>
                                </a:prstGeom>
                                <a:solidFill>
                                  <a:schemeClr val="tx1"/>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en-GB">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35" name="Rectangle 34"/>
                                <a:cNvSpPr/>
                              </a:nvSpPr>
                              <a:spPr>
                                <a:xfrm rot="18837247">
                                  <a:off x="5482542" y="1288062"/>
                                  <a:ext cx="515970" cy="142864"/>
                                </a:xfrm>
                                <a:prstGeom prst="rect">
                                  <a:avLst/>
                                </a:prstGeom>
                                <a:solidFill>
                                  <a:schemeClr val="tx1"/>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36" name="Rectangle 35"/>
                                <a:cNvSpPr/>
                              </a:nvSpPr>
                              <a:spPr>
                                <a:xfrm rot="18837247">
                                  <a:off x="7425490" y="1937391"/>
                                  <a:ext cx="517558" cy="141277"/>
                                </a:xfrm>
                                <a:prstGeom prst="rect">
                                  <a:avLst/>
                                </a:prstGeom>
                                <a:solidFill>
                                  <a:schemeClr val="tx1"/>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37" name="Rectangle 36"/>
                                <a:cNvSpPr/>
                              </a:nvSpPr>
                              <a:spPr>
                                <a:xfrm rot="2517024">
                                  <a:off x="7456481" y="1303135"/>
                                  <a:ext cx="517485" cy="141296"/>
                                </a:xfrm>
                                <a:prstGeom prst="rect">
                                  <a:avLst/>
                                </a:prstGeom>
                                <a:solidFill>
                                  <a:schemeClr val="tx1"/>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38" name="Rectangle 37"/>
                                <a:cNvSpPr/>
                              </a:nvSpPr>
                              <a:spPr>
                                <a:xfrm rot="2517024">
                                  <a:off x="5442100" y="1927061"/>
                                  <a:ext cx="517485" cy="141297"/>
                                </a:xfrm>
                                <a:prstGeom prst="rect">
                                  <a:avLst/>
                                </a:prstGeom>
                                <a:solidFill>
                                  <a:schemeClr val="tx1"/>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39" name="Rounded Rectangle 38"/>
                                <a:cNvSpPr/>
                              </a:nvSpPr>
                              <a:spPr>
                                <a:xfrm>
                                  <a:off x="5724653" y="909410"/>
                                  <a:ext cx="2015968" cy="287355"/>
                                </a:xfrm>
                                <a:prstGeom prst="roundRect">
                                  <a:avLst/>
                                </a:prstGeom>
                                <a:solidFill>
                                  <a:srgbClr val="AC6081"/>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40" name="Rounded Rectangle 39"/>
                                <a:cNvSpPr/>
                              </a:nvSpPr>
                              <a:spPr>
                                <a:xfrm>
                                  <a:off x="5724653" y="2204892"/>
                                  <a:ext cx="2015968" cy="287355"/>
                                </a:xfrm>
                                <a:prstGeom prst="roundRect">
                                  <a:avLst/>
                                </a:prstGeom>
                                <a:solidFill>
                                  <a:srgbClr val="AC6081"/>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62" name="Rectangle 61"/>
                                <a:cNvSpPr/>
                              </a:nvSpPr>
                              <a:spPr>
                                <a:xfrm rot="5400000">
                                  <a:off x="5781752" y="2793894"/>
                                  <a:ext cx="649329" cy="46034"/>
                                </a:xfrm>
                                <a:prstGeom prst="rect">
                                  <a:avLst/>
                                </a:prstGeom>
                                <a:solidFill>
                                  <a:schemeClr val="bg1">
                                    <a:lumMod val="50000"/>
                                  </a:schemeClr>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en-GB"/>
                                  </a:p>
                                </a:txBody>
                                <a:useSpRect/>
                              </a:txSp>
                              <a:style>
                                <a:lnRef idx="2">
                                  <a:schemeClr val="accent1">
                                    <a:shade val="50000"/>
                                  </a:schemeClr>
                                </a:lnRef>
                                <a:fillRef idx="1">
                                  <a:schemeClr val="accent1"/>
                                </a:fillRef>
                                <a:effectRef idx="0">
                                  <a:schemeClr val="accent1"/>
                                </a:effectRef>
                                <a:fontRef idx="minor">
                                  <a:schemeClr val="lt1"/>
                                </a:fontRef>
                              </a:style>
                            </a:sp>
                            <a:grpSp>
                              <a:nvGrpSpPr>
                                <a:cNvPr id="16" name="Group 76"/>
                                <a:cNvGrpSpPr>
                                  <a:grpSpLocks/>
                                </a:cNvGrpSpPr>
                              </a:nvGrpSpPr>
                              <a:grpSpPr bwMode="auto">
                                <a:xfrm>
                                  <a:off x="5868144" y="1196752"/>
                                  <a:ext cx="216024" cy="1008112"/>
                                  <a:chOff x="4499992" y="4866407"/>
                                  <a:chExt cx="864096" cy="1514921"/>
                                </a:xfrm>
                              </a:grpSpPr>
                              <a:sp>
                                <a:nvSpPr>
                                  <a:cNvPr id="71" name="Snip Diagonal Corner Rectangle 70"/>
                                  <a:cNvSpPr/>
                                </a:nvSpPr>
                                <a:spPr>
                                  <a:xfrm>
                                    <a:off x="4605424" y="5331645"/>
                                    <a:ext cx="323823" cy="1049723"/>
                                  </a:xfrm>
                                  <a:prstGeom prst="snip2DiagRect">
                                    <a:avLst/>
                                  </a:prstGeom>
                                  <a:solidFill>
                                    <a:schemeClr val="accent6">
                                      <a:lumMod val="75000"/>
                                    </a:schemeClr>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72" name="Snip Diagonal Corner Rectangle 71"/>
                                  <a:cNvSpPr/>
                                </a:nvSpPr>
                                <a:spPr>
                                  <a:xfrm>
                                    <a:off x="4929246" y="4866427"/>
                                    <a:ext cx="323827" cy="1049723"/>
                                  </a:xfrm>
                                  <a:prstGeom prst="snip2DiagRect">
                                    <a:avLst/>
                                  </a:prstGeom>
                                  <a:solidFill>
                                    <a:schemeClr val="accent6">
                                      <a:lumMod val="75000"/>
                                    </a:schemeClr>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74" name="Equal 73"/>
                                  <a:cNvSpPr/>
                                </a:nvSpPr>
                                <a:spPr>
                                  <a:xfrm>
                                    <a:off x="4497480" y="5293474"/>
                                    <a:ext cx="863532" cy="427046"/>
                                  </a:xfrm>
                                  <a:prstGeom prst="mathEqual">
                                    <a:avLst>
                                      <a:gd name="adj1" fmla="val 19343"/>
                                      <a:gd name="adj2" fmla="val 8975"/>
                                    </a:avLst>
                                  </a:prstGeom>
                                  <a:solidFill>
                                    <a:schemeClr val="accent6">
                                      <a:lumMod val="50000"/>
                                    </a:schemeClr>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en-GB">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75" name="Equal 74"/>
                                  <a:cNvSpPr/>
                                </a:nvSpPr>
                                <a:spPr>
                                  <a:xfrm>
                                    <a:off x="4497480" y="5541590"/>
                                    <a:ext cx="863532" cy="427046"/>
                                  </a:xfrm>
                                  <a:prstGeom prst="mathEqual">
                                    <a:avLst>
                                      <a:gd name="adj1" fmla="val 19343"/>
                                      <a:gd name="adj2" fmla="val 8975"/>
                                    </a:avLst>
                                  </a:prstGeom>
                                  <a:solidFill>
                                    <a:schemeClr val="accent6">
                                      <a:lumMod val="50000"/>
                                    </a:schemeClr>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en-GB">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grpSp>
                            <a:grpSp>
                              <a:nvGrpSpPr>
                                <a:cNvPr id="17" name="Group 77"/>
                                <a:cNvGrpSpPr>
                                  <a:grpSpLocks/>
                                </a:cNvGrpSpPr>
                              </a:nvGrpSpPr>
                              <a:grpSpPr bwMode="auto">
                                <a:xfrm>
                                  <a:off x="6660232" y="1196752"/>
                                  <a:ext cx="216024" cy="1008112"/>
                                  <a:chOff x="4499992" y="4866407"/>
                                  <a:chExt cx="864096" cy="1514921"/>
                                </a:xfrm>
                              </a:grpSpPr>
                              <a:sp>
                                <a:nvSpPr>
                                  <a:cNvPr id="79" name="Snip Diagonal Corner Rectangle 78"/>
                                  <a:cNvSpPr/>
                                </a:nvSpPr>
                                <a:spPr>
                                  <a:xfrm>
                                    <a:off x="4605476" y="5331645"/>
                                    <a:ext cx="323827" cy="1049723"/>
                                  </a:xfrm>
                                  <a:prstGeom prst="snip2DiagRect">
                                    <a:avLst/>
                                  </a:prstGeom>
                                  <a:solidFill>
                                    <a:schemeClr val="accent6">
                                      <a:lumMod val="75000"/>
                                    </a:schemeClr>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80" name="Snip Diagonal Corner Rectangle 79"/>
                                  <a:cNvSpPr/>
                                </a:nvSpPr>
                                <a:spPr>
                                  <a:xfrm>
                                    <a:off x="4929302" y="4866427"/>
                                    <a:ext cx="323823" cy="1049723"/>
                                  </a:xfrm>
                                  <a:prstGeom prst="snip2DiagRect">
                                    <a:avLst/>
                                  </a:prstGeom>
                                  <a:solidFill>
                                    <a:schemeClr val="accent6">
                                      <a:lumMod val="75000"/>
                                    </a:schemeClr>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81" name="Equal 80"/>
                                  <a:cNvSpPr/>
                                </a:nvSpPr>
                                <a:spPr>
                                  <a:xfrm>
                                    <a:off x="4497536" y="5293474"/>
                                    <a:ext cx="863532" cy="427046"/>
                                  </a:xfrm>
                                  <a:prstGeom prst="mathEqual">
                                    <a:avLst>
                                      <a:gd name="adj1" fmla="val 19343"/>
                                      <a:gd name="adj2" fmla="val 8975"/>
                                    </a:avLst>
                                  </a:prstGeom>
                                  <a:solidFill>
                                    <a:schemeClr val="accent6">
                                      <a:lumMod val="50000"/>
                                    </a:schemeClr>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en-GB">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82" name="Equal 81"/>
                                  <a:cNvSpPr/>
                                </a:nvSpPr>
                                <a:spPr>
                                  <a:xfrm>
                                    <a:off x="4497536" y="5541590"/>
                                    <a:ext cx="863532" cy="427046"/>
                                  </a:xfrm>
                                  <a:prstGeom prst="mathEqual">
                                    <a:avLst>
                                      <a:gd name="adj1" fmla="val 19343"/>
                                      <a:gd name="adj2" fmla="val 8975"/>
                                    </a:avLst>
                                  </a:prstGeom>
                                  <a:solidFill>
                                    <a:schemeClr val="accent6">
                                      <a:lumMod val="50000"/>
                                    </a:schemeClr>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en-GB">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grpSp>
                            <a:grpSp>
                              <a:nvGrpSpPr>
                                <a:cNvPr id="18" name="Group 87"/>
                                <a:cNvGrpSpPr>
                                  <a:grpSpLocks/>
                                </a:cNvGrpSpPr>
                              </a:nvGrpSpPr>
                              <a:grpSpPr bwMode="auto">
                                <a:xfrm>
                                  <a:off x="6228184" y="908720"/>
                                  <a:ext cx="288032" cy="1512168"/>
                                  <a:chOff x="4121950" y="3462234"/>
                                  <a:chExt cx="1296144" cy="2232248"/>
                                </a:xfrm>
                              </a:grpSpPr>
                              <a:sp>
                                <a:nvSpPr>
                                  <a:cNvPr id="84" name="Snip Diagonal Corner Rectangle 83"/>
                                  <a:cNvSpPr/>
                                </a:nvSpPr>
                                <a:spPr>
                                  <a:xfrm>
                                    <a:off x="4284743" y="4149927"/>
                                    <a:ext cx="485738" cy="1544433"/>
                                  </a:xfrm>
                                  <a:prstGeom prst="snip2DiagRect">
                                    <a:avLst/>
                                  </a:prstGeom>
                                  <a:solidFill>
                                    <a:srgbClr val="E1300D"/>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85" name="Snip Diagonal Corner Rectangle 84"/>
                                  <a:cNvSpPr/>
                                </a:nvSpPr>
                                <a:spPr>
                                  <a:xfrm>
                                    <a:off x="4770481" y="3463253"/>
                                    <a:ext cx="485738" cy="1544431"/>
                                  </a:xfrm>
                                  <a:prstGeom prst="snip2DiagRect">
                                    <a:avLst/>
                                  </a:prstGeom>
                                  <a:solidFill>
                                    <a:srgbClr val="E1300D"/>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86" name="Equal 85"/>
                                  <a:cNvSpPr/>
                                </a:nvSpPr>
                                <a:spPr>
                                  <a:xfrm>
                                    <a:off x="4120452" y="4091337"/>
                                    <a:ext cx="1300063" cy="628085"/>
                                  </a:xfrm>
                                  <a:prstGeom prst="mathEqual">
                                    <a:avLst>
                                      <a:gd name="adj1" fmla="val 19343"/>
                                      <a:gd name="adj2" fmla="val 8975"/>
                                    </a:avLst>
                                  </a:prstGeom>
                                  <a:solidFill>
                                    <a:srgbClr val="C00000"/>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en-GB">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87" name="Equal 86"/>
                                  <a:cNvSpPr/>
                                </a:nvSpPr>
                                <a:spPr>
                                  <a:xfrm>
                                    <a:off x="4120452" y="4456939"/>
                                    <a:ext cx="1300063" cy="628085"/>
                                  </a:xfrm>
                                  <a:prstGeom prst="mathEqual">
                                    <a:avLst>
                                      <a:gd name="adj1" fmla="val 19343"/>
                                      <a:gd name="adj2" fmla="val 8975"/>
                                    </a:avLst>
                                  </a:prstGeom>
                                  <a:solidFill>
                                    <a:srgbClr val="C00000"/>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en-GB">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grpSp>
                            <a:grpSp>
                              <a:nvGrpSpPr>
                                <a:cNvPr id="19" name="Group 88"/>
                                <a:cNvGrpSpPr>
                                  <a:grpSpLocks/>
                                </a:cNvGrpSpPr>
                              </a:nvGrpSpPr>
                              <a:grpSpPr bwMode="auto">
                                <a:xfrm>
                                  <a:off x="7164288" y="908720"/>
                                  <a:ext cx="288032" cy="1512168"/>
                                  <a:chOff x="4121950" y="3462234"/>
                                  <a:chExt cx="1296144" cy="2232248"/>
                                </a:xfrm>
                              </a:grpSpPr>
                              <a:sp>
                                <a:nvSpPr>
                                  <a:cNvPr id="90" name="Snip Diagonal Corner Rectangle 89"/>
                                  <a:cNvSpPr/>
                                </a:nvSpPr>
                                <a:spPr>
                                  <a:xfrm>
                                    <a:off x="4286759" y="4149927"/>
                                    <a:ext cx="485738" cy="1544433"/>
                                  </a:xfrm>
                                  <a:prstGeom prst="snip2DiagRect">
                                    <a:avLst/>
                                  </a:prstGeom>
                                  <a:solidFill>
                                    <a:srgbClr val="E1300D"/>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91" name="Snip Diagonal Corner Rectangle 90"/>
                                  <a:cNvSpPr/>
                                </a:nvSpPr>
                                <a:spPr>
                                  <a:xfrm>
                                    <a:off x="4772497" y="3463253"/>
                                    <a:ext cx="478597" cy="1544431"/>
                                  </a:xfrm>
                                  <a:prstGeom prst="snip2DiagRect">
                                    <a:avLst/>
                                  </a:prstGeom>
                                  <a:solidFill>
                                    <a:srgbClr val="E1300D"/>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92" name="Equal 91"/>
                                  <a:cNvSpPr/>
                                </a:nvSpPr>
                                <a:spPr>
                                  <a:xfrm>
                                    <a:off x="4122467" y="4091337"/>
                                    <a:ext cx="1292918" cy="628085"/>
                                  </a:xfrm>
                                  <a:prstGeom prst="mathEqual">
                                    <a:avLst>
                                      <a:gd name="adj1" fmla="val 19343"/>
                                      <a:gd name="adj2" fmla="val 8975"/>
                                    </a:avLst>
                                  </a:prstGeom>
                                  <a:solidFill>
                                    <a:srgbClr val="C00000"/>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en-GB">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93" name="Equal 92"/>
                                  <a:cNvSpPr/>
                                </a:nvSpPr>
                                <a:spPr>
                                  <a:xfrm>
                                    <a:off x="4122467" y="4456939"/>
                                    <a:ext cx="1292918" cy="628085"/>
                                  </a:xfrm>
                                  <a:prstGeom prst="mathEqual">
                                    <a:avLst>
                                      <a:gd name="adj1" fmla="val 19343"/>
                                      <a:gd name="adj2" fmla="val 8975"/>
                                    </a:avLst>
                                  </a:prstGeom>
                                  <a:solidFill>
                                    <a:srgbClr val="C00000"/>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en-GB">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grpSp>
                            <a:sp>
                              <a:nvSpPr>
                                <a:cNvPr id="97" name="Rectangle 96"/>
                                <a:cNvSpPr/>
                              </a:nvSpPr>
                              <a:spPr>
                                <a:xfrm rot="5400000">
                                  <a:off x="5710321" y="561729"/>
                                  <a:ext cx="649329" cy="46033"/>
                                </a:xfrm>
                                <a:prstGeom prst="rect">
                                  <a:avLst/>
                                </a:prstGeom>
                                <a:solidFill>
                                  <a:schemeClr val="bg1">
                                    <a:lumMod val="50000"/>
                                  </a:schemeClr>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98" name="Rectangle 97"/>
                                <a:cNvSpPr/>
                              </a:nvSpPr>
                              <a:spPr>
                                <a:xfrm rot="5400000">
                                  <a:off x="5998429" y="2794688"/>
                                  <a:ext cx="649329" cy="44447"/>
                                </a:xfrm>
                                <a:prstGeom prst="rect">
                                  <a:avLst/>
                                </a:prstGeom>
                                <a:solidFill>
                                  <a:schemeClr val="bg1">
                                    <a:lumMod val="50000"/>
                                  </a:schemeClr>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99" name="Rectangle 98"/>
                                <a:cNvSpPr/>
                              </a:nvSpPr>
                              <a:spPr>
                                <a:xfrm rot="5400000">
                                  <a:off x="5926204" y="561729"/>
                                  <a:ext cx="649329" cy="46033"/>
                                </a:xfrm>
                                <a:prstGeom prst="rect">
                                  <a:avLst/>
                                </a:prstGeom>
                                <a:solidFill>
                                  <a:schemeClr val="bg1">
                                    <a:lumMod val="50000"/>
                                  </a:schemeClr>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100" name="Rectangle 99"/>
                                <a:cNvSpPr/>
                              </a:nvSpPr>
                              <a:spPr>
                                <a:xfrm rot="5400000">
                                  <a:off x="6214313" y="2794688"/>
                                  <a:ext cx="649329" cy="44447"/>
                                </a:xfrm>
                                <a:prstGeom prst="rect">
                                  <a:avLst/>
                                </a:prstGeom>
                                <a:solidFill>
                                  <a:schemeClr val="bg1">
                                    <a:lumMod val="50000"/>
                                  </a:schemeClr>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101" name="Rectangle 100"/>
                                <a:cNvSpPr/>
                              </a:nvSpPr>
                              <a:spPr>
                                <a:xfrm rot="5400000">
                                  <a:off x="6142087" y="561729"/>
                                  <a:ext cx="649329" cy="46033"/>
                                </a:xfrm>
                                <a:prstGeom prst="rect">
                                  <a:avLst/>
                                </a:prstGeom>
                                <a:solidFill>
                                  <a:schemeClr val="bg1">
                                    <a:lumMod val="50000"/>
                                  </a:schemeClr>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102" name="Rectangle 101"/>
                                <a:cNvSpPr/>
                              </a:nvSpPr>
                              <a:spPr>
                                <a:xfrm rot="5400000">
                                  <a:off x="6430990" y="2793894"/>
                                  <a:ext cx="649329" cy="46033"/>
                                </a:xfrm>
                                <a:prstGeom prst="rect">
                                  <a:avLst/>
                                </a:prstGeom>
                                <a:solidFill>
                                  <a:schemeClr val="bg1">
                                    <a:lumMod val="50000"/>
                                  </a:schemeClr>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103" name="Rectangle 102"/>
                                <a:cNvSpPr/>
                              </a:nvSpPr>
                              <a:spPr>
                                <a:xfrm rot="5400000">
                                  <a:off x="6573854" y="561729"/>
                                  <a:ext cx="649329" cy="46033"/>
                                </a:xfrm>
                                <a:prstGeom prst="rect">
                                  <a:avLst/>
                                </a:prstGeom>
                                <a:solidFill>
                                  <a:schemeClr val="bg1">
                                    <a:lumMod val="50000"/>
                                  </a:schemeClr>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104" name="Rectangle 103"/>
                                <a:cNvSpPr/>
                              </a:nvSpPr>
                              <a:spPr>
                                <a:xfrm rot="5400000">
                                  <a:off x="6646873" y="2793894"/>
                                  <a:ext cx="649329" cy="46033"/>
                                </a:xfrm>
                                <a:prstGeom prst="rect">
                                  <a:avLst/>
                                </a:prstGeom>
                                <a:solidFill>
                                  <a:schemeClr val="bg1">
                                    <a:lumMod val="50000"/>
                                  </a:schemeClr>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105" name="Rectangle 104"/>
                                <a:cNvSpPr/>
                              </a:nvSpPr>
                              <a:spPr>
                                <a:xfrm rot="5400000">
                                  <a:off x="6357970" y="561729"/>
                                  <a:ext cx="649329" cy="46033"/>
                                </a:xfrm>
                                <a:prstGeom prst="rect">
                                  <a:avLst/>
                                </a:prstGeom>
                                <a:solidFill>
                                  <a:schemeClr val="bg1">
                                    <a:lumMod val="50000"/>
                                  </a:schemeClr>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106" name="Rectangle 105"/>
                                <a:cNvSpPr/>
                              </a:nvSpPr>
                              <a:spPr>
                                <a:xfrm rot="5400000">
                                  <a:off x="7078639" y="2793894"/>
                                  <a:ext cx="649329" cy="46033"/>
                                </a:xfrm>
                                <a:prstGeom prst="rect">
                                  <a:avLst/>
                                </a:prstGeom>
                                <a:solidFill>
                                  <a:schemeClr val="bg1">
                                    <a:lumMod val="50000"/>
                                  </a:schemeClr>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107" name="Rectangle 106"/>
                                <a:cNvSpPr/>
                              </a:nvSpPr>
                              <a:spPr>
                                <a:xfrm rot="5400000">
                                  <a:off x="6790530" y="562523"/>
                                  <a:ext cx="649329" cy="44447"/>
                                </a:xfrm>
                                <a:prstGeom prst="rect">
                                  <a:avLst/>
                                </a:prstGeom>
                                <a:solidFill>
                                  <a:schemeClr val="bg1">
                                    <a:lumMod val="50000"/>
                                  </a:schemeClr>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108" name="Rectangle 107"/>
                                <a:cNvSpPr/>
                              </a:nvSpPr>
                              <a:spPr>
                                <a:xfrm rot="5400000">
                                  <a:off x="6862756" y="2793894"/>
                                  <a:ext cx="649329" cy="46033"/>
                                </a:xfrm>
                                <a:prstGeom prst="rect">
                                  <a:avLst/>
                                </a:prstGeom>
                                <a:solidFill>
                                  <a:schemeClr val="bg1">
                                    <a:lumMod val="50000"/>
                                  </a:schemeClr>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109" name="Rectangle 108"/>
                                <a:cNvSpPr/>
                              </a:nvSpPr>
                              <a:spPr>
                                <a:xfrm rot="5400000">
                                  <a:off x="7006413" y="562523"/>
                                  <a:ext cx="649329" cy="44447"/>
                                </a:xfrm>
                                <a:prstGeom prst="rect">
                                  <a:avLst/>
                                </a:prstGeom>
                                <a:solidFill>
                                  <a:schemeClr val="bg1">
                                    <a:lumMod val="50000"/>
                                  </a:schemeClr>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en-GB"/>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144" name="Elbow Connector 143"/>
                                <a:cNvCxnSpPr>
                                  <a:endCxn id="32" idx="4"/>
                                </a:cNvCxnSpPr>
                              </a:nvCxnSpPr>
                              <a:spPr>
                                <a:xfrm flipV="1">
                                  <a:off x="3924568" y="1885784"/>
                                  <a:ext cx="809562" cy="750935"/>
                                </a:xfrm>
                                <a:prstGeom prst="bentConnector3">
                                  <a:avLst>
                                    <a:gd name="adj1" fmla="val 50000"/>
                                  </a:avLst>
                                </a:prstGeom>
                                <a:ln w="34925">
                                  <a:solidFill>
                                    <a:srgbClr val="FF0000"/>
                                  </a:solidFill>
                                  <a:tailEnd type="triangle" w="lg" len="med"/>
                                </a:ln>
                              </a:spPr>
                              <a:style>
                                <a:lnRef idx="1">
                                  <a:schemeClr val="accent1"/>
                                </a:lnRef>
                                <a:fillRef idx="0">
                                  <a:schemeClr val="accent1"/>
                                </a:fillRef>
                                <a:effectRef idx="0">
                                  <a:schemeClr val="accent1"/>
                                </a:effectRef>
                                <a:fontRef idx="minor">
                                  <a:schemeClr val="tx1"/>
                                </a:fontRef>
                              </a:style>
                            </a:cxnSp>
                            <a:sp>
                              <a:nvSpPr>
                                <a:cNvPr id="6180" name="TextBox 148"/>
                                <a:cNvSpPr txBox="1">
                                  <a:spLocks noChangeArrowheads="1"/>
                                </a:cNvSpPr>
                              </a:nvSpPr>
                              <a:spPr bwMode="auto">
                                <a:xfrm>
                                  <a:off x="4211960" y="3140968"/>
                                  <a:ext cx="4464496" cy="1384995"/>
                                </a:xfrm>
                                <a:prstGeom prst="rect">
                                  <a:avLst/>
                                </a:prstGeom>
                                <a:noFill/>
                                <a:ln w="9525">
                                  <a:noFill/>
                                  <a:miter lim="800000"/>
                                  <a:headEnd/>
                                  <a:tailEnd/>
                                </a:ln>
                              </a:spPr>
                              <a:txSp>
                                <a:txBody>
                                  <a:bodyPr>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sz="1200" b="1"/>
                                      <a:t>            </a:t>
                                    </a:r>
                                    <a:r>
                                      <a:rPr lang="en-GB" sz="1200" b="1" u="sng"/>
                                      <a:t>Legend</a:t>
                                    </a:r>
                                  </a:p>
                                  <a:p>
                                    <a:r>
                                      <a:rPr lang="en-GB" sz="1200" b="1"/>
                                      <a:t>	Keratin filaments	Desmosomal plate</a:t>
                                    </a:r>
                                  </a:p>
                                  <a:p>
                                    <a:endParaRPr lang="en-GB" sz="1200" b="1"/>
                                  </a:p>
                                  <a:p>
                                    <a:r>
                                      <a:rPr lang="en-GB" sz="1200" b="1"/>
                                      <a:t>	Desmocollin		Desmoglein</a:t>
                                    </a:r>
                                  </a:p>
                                  <a:p>
                                    <a:endParaRPr lang="en-GB" sz="1200" b="1"/>
                                  </a:p>
                                  <a:p>
                                    <a:endParaRPr lang="en-GB" sz="1200"/>
                                  </a:p>
                                  <a:p>
                                    <a:endParaRPr lang="en-GB" sz="1200"/>
                                  </a:p>
                                </a:txBody>
                                <a:useSpRect/>
                              </a:txSp>
                            </a:sp>
                            <a:grpSp>
                              <a:nvGrpSpPr>
                                <a:cNvPr id="41" name="Group 150"/>
                                <a:cNvGrpSpPr>
                                  <a:grpSpLocks/>
                                </a:cNvGrpSpPr>
                              </a:nvGrpSpPr>
                              <a:grpSpPr bwMode="auto">
                                <a:xfrm>
                                  <a:off x="6804248" y="3645024"/>
                                  <a:ext cx="144016" cy="576064"/>
                                  <a:chOff x="4121950" y="3462234"/>
                                  <a:chExt cx="1296144" cy="2232248"/>
                                </a:xfrm>
                              </a:grpSpPr>
                              <a:sp>
                                <a:nvSpPr>
                                  <a:cNvPr id="152" name="Snip Diagonal Corner Rectangle 151"/>
                                  <a:cNvSpPr/>
                                </a:nvSpPr>
                                <a:spPr>
                                  <a:xfrm>
                                    <a:off x="4277485" y="4150558"/>
                                    <a:ext cx="500020" cy="1544141"/>
                                  </a:xfrm>
                                  <a:prstGeom prst="snip2DiagRect">
                                    <a:avLst/>
                                  </a:prstGeom>
                                  <a:solidFill>
                                    <a:srgbClr val="E1300D"/>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153" name="Snip Diagonal Corner Rectangle 152"/>
                                  <a:cNvSpPr/>
                                </a:nvSpPr>
                                <a:spPr>
                                  <a:xfrm>
                                    <a:off x="4777505" y="3461540"/>
                                    <a:ext cx="485738" cy="1544141"/>
                                  </a:xfrm>
                                  <a:prstGeom prst="snip2DiagRect">
                                    <a:avLst/>
                                  </a:prstGeom>
                                  <a:solidFill>
                                    <a:srgbClr val="E1300D"/>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154" name="Equal 153"/>
                                  <a:cNvSpPr/>
                                </a:nvSpPr>
                                <a:spPr>
                                  <a:xfrm>
                                    <a:off x="4120330" y="4089039"/>
                                    <a:ext cx="1300068" cy="627499"/>
                                  </a:xfrm>
                                  <a:prstGeom prst="mathEqual">
                                    <a:avLst>
                                      <a:gd name="adj1" fmla="val 19343"/>
                                      <a:gd name="adj2" fmla="val 8975"/>
                                    </a:avLst>
                                  </a:prstGeom>
                                  <a:solidFill>
                                    <a:srgbClr val="C00000"/>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en-GB">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55" name="Equal 154"/>
                                  <a:cNvSpPr/>
                                </a:nvSpPr>
                                <a:spPr>
                                  <a:xfrm>
                                    <a:off x="4120330" y="4458156"/>
                                    <a:ext cx="1300068" cy="627499"/>
                                  </a:xfrm>
                                  <a:prstGeom prst="mathEqual">
                                    <a:avLst>
                                      <a:gd name="adj1" fmla="val 19343"/>
                                      <a:gd name="adj2" fmla="val 8975"/>
                                    </a:avLst>
                                  </a:prstGeom>
                                  <a:solidFill>
                                    <a:srgbClr val="C00000"/>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en-GB">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grpSp>
                            <a:grpSp>
                              <a:nvGrpSpPr>
                                <a:cNvPr id="42" name="Group 155"/>
                                <a:cNvGrpSpPr>
                                  <a:grpSpLocks/>
                                </a:cNvGrpSpPr>
                              </a:nvGrpSpPr>
                              <a:grpSpPr bwMode="auto">
                                <a:xfrm>
                                  <a:off x="5004048" y="3645024"/>
                                  <a:ext cx="144016" cy="576064"/>
                                  <a:chOff x="4499992" y="4866407"/>
                                  <a:chExt cx="864096" cy="1514921"/>
                                </a:xfrm>
                              </a:grpSpPr>
                              <a:sp>
                                <a:nvSpPr>
                                  <a:cNvPr id="157" name="Snip Diagonal Corner Rectangle 156"/>
                                  <a:cNvSpPr/>
                                </a:nvSpPr>
                                <a:spPr>
                                  <a:xfrm>
                                    <a:off x="4604378" y="5333540"/>
                                    <a:ext cx="333347" cy="1047935"/>
                                  </a:xfrm>
                                  <a:prstGeom prst="snip2DiagRect">
                                    <a:avLst/>
                                  </a:prstGeom>
                                  <a:solidFill>
                                    <a:schemeClr val="accent6">
                                      <a:lumMod val="75000"/>
                                    </a:schemeClr>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158" name="Snip Diagonal Corner Rectangle 157"/>
                                  <a:cNvSpPr/>
                                </a:nvSpPr>
                                <a:spPr>
                                  <a:xfrm>
                                    <a:off x="4937725" y="4865936"/>
                                    <a:ext cx="323825" cy="1047935"/>
                                  </a:xfrm>
                                  <a:prstGeom prst="snip2DiagRect">
                                    <a:avLst/>
                                  </a:prstGeom>
                                  <a:solidFill>
                                    <a:schemeClr val="accent6">
                                      <a:lumMod val="75000"/>
                                    </a:schemeClr>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159" name="Equal 158"/>
                                  <a:cNvSpPr/>
                                </a:nvSpPr>
                                <a:spPr>
                                  <a:xfrm>
                                    <a:off x="4499608" y="5291790"/>
                                    <a:ext cx="866712" cy="425854"/>
                                  </a:xfrm>
                                  <a:prstGeom prst="mathEqual">
                                    <a:avLst>
                                      <a:gd name="adj1" fmla="val 19343"/>
                                      <a:gd name="adj2" fmla="val 8975"/>
                                    </a:avLst>
                                  </a:prstGeom>
                                  <a:solidFill>
                                    <a:schemeClr val="accent6">
                                      <a:lumMod val="50000"/>
                                    </a:schemeClr>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en-GB">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60" name="Equal 159"/>
                                  <a:cNvSpPr/>
                                </a:nvSpPr>
                                <a:spPr>
                                  <a:xfrm>
                                    <a:off x="4499608" y="5542292"/>
                                    <a:ext cx="866712" cy="425854"/>
                                  </a:xfrm>
                                  <a:prstGeom prst="mathEqual">
                                    <a:avLst>
                                      <a:gd name="adj1" fmla="val 19343"/>
                                      <a:gd name="adj2" fmla="val 8975"/>
                                    </a:avLst>
                                  </a:prstGeom>
                                  <a:solidFill>
                                    <a:schemeClr val="accent6">
                                      <a:lumMod val="50000"/>
                                    </a:schemeClr>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en-GB">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grpSp>
                            <a:sp>
                              <a:nvSpPr>
                                <a:cNvPr id="161" name="Rectangle 160"/>
                                <a:cNvSpPr/>
                              </a:nvSpPr>
                              <a:spPr>
                                <a:xfrm rot="10800000" flipV="1">
                                  <a:off x="4788101" y="3455921"/>
                                  <a:ext cx="373034" cy="44453"/>
                                </a:xfrm>
                                <a:prstGeom prst="rect">
                                  <a:avLst/>
                                </a:prstGeom>
                                <a:solidFill>
                                  <a:schemeClr val="bg1">
                                    <a:lumMod val="50000"/>
                                  </a:schemeClr>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162" name="Rounded Rectangle 161"/>
                                <a:cNvSpPr/>
                              </a:nvSpPr>
                              <a:spPr>
                                <a:xfrm>
                                  <a:off x="6588185" y="3428931"/>
                                  <a:ext cx="431766" cy="144472"/>
                                </a:xfrm>
                                <a:prstGeom prst="roundRect">
                                  <a:avLst/>
                                </a:prstGeom>
                                <a:solidFill>
                                  <a:srgbClr val="AC6081"/>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en-GB"/>
                                  </a:p>
                                </a:txBody>
                                <a:useSpRect/>
                              </a:txSp>
                              <a:style>
                                <a:lnRef idx="2">
                                  <a:schemeClr val="accent1">
                                    <a:shade val="50000"/>
                                  </a:schemeClr>
                                </a:lnRef>
                                <a:fillRef idx="1">
                                  <a:schemeClr val="accent1"/>
                                </a:fillRef>
                                <a:effectRef idx="0">
                                  <a:schemeClr val="accent1"/>
                                </a:effectRef>
                                <a:fontRef idx="minor">
                                  <a:schemeClr val="lt1"/>
                                </a:fontRef>
                              </a:style>
                            </a:sp>
                          </a:grpSp>
                        </a:grpSp>
                      </lc:lockedCanvas>
                    </a:graphicData>
                  </a:graphic>
                </wp:inline>
              </w:drawing>
            </w:r>
          </w:p>
        </w:tc>
      </w:tr>
      <w:tr w:rsidR="000A5C50" w:rsidTr="003F7FD9">
        <w:tc>
          <w:tcPr>
            <w:tcW w:w="9242" w:type="dxa"/>
          </w:tcPr>
          <w:p w:rsidR="00BB1880" w:rsidRPr="00147500" w:rsidRDefault="005C7D8E" w:rsidP="007B372B">
            <w:pPr>
              <w:pStyle w:val="Caption"/>
              <w:jc w:val="left"/>
            </w:pPr>
            <w:bookmarkStart w:id="6" w:name="_Ref322185520"/>
            <w:r w:rsidRPr="007B372B">
              <w:t xml:space="preserve">Figure </w:t>
            </w:r>
            <w:r w:rsidR="0017133E" w:rsidRPr="007B372B">
              <w:fldChar w:fldCharType="begin"/>
            </w:r>
            <w:r w:rsidRPr="007B372B">
              <w:instrText xml:space="preserve"> SEQ Figure \* ARABIC </w:instrText>
            </w:r>
            <w:r w:rsidR="0017133E" w:rsidRPr="007B372B">
              <w:fldChar w:fldCharType="separate"/>
            </w:r>
            <w:r w:rsidR="00441E70">
              <w:rPr>
                <w:noProof/>
              </w:rPr>
              <w:t>2</w:t>
            </w:r>
            <w:r w:rsidR="0017133E" w:rsidRPr="007B372B">
              <w:rPr>
                <w:noProof/>
              </w:rPr>
              <w:fldChar w:fldCharType="end"/>
            </w:r>
            <w:bookmarkEnd w:id="6"/>
            <w:r w:rsidR="007B372B" w:rsidRPr="007B372B">
              <w:rPr>
                <w:noProof/>
              </w:rPr>
              <w:t>.</w:t>
            </w:r>
            <w:r w:rsidRPr="007B372B">
              <w:t xml:space="preserve"> </w:t>
            </w:r>
            <w:r w:rsidRPr="007B372B">
              <w:rPr>
                <w:i w:val="0"/>
              </w:rPr>
              <w:t xml:space="preserve">Corneodesmosomes. </w:t>
            </w:r>
            <w:r w:rsidR="004B6EA4" w:rsidRPr="007B372B">
              <w:rPr>
                <w:i w:val="0"/>
              </w:rPr>
              <w:t xml:space="preserve">Corneodesmosomes are cellular junctions that maintain keratinocyte cohesion. They are composed of </w:t>
            </w:r>
            <w:r w:rsidR="00C3434E" w:rsidRPr="007B372B">
              <w:rPr>
                <w:i w:val="0"/>
              </w:rPr>
              <w:t xml:space="preserve">calcium-dependent </w:t>
            </w:r>
            <w:r w:rsidR="004B6EA4" w:rsidRPr="007B372B">
              <w:rPr>
                <w:i w:val="0"/>
              </w:rPr>
              <w:t>transmembrane glycoproteins desmogleins</w:t>
            </w:r>
            <w:r w:rsidR="00BB1880" w:rsidRPr="007B372B">
              <w:rPr>
                <w:i w:val="0"/>
              </w:rPr>
              <w:t xml:space="preserve"> and desmocollin, </w:t>
            </w:r>
            <w:r w:rsidR="001552C4" w:rsidRPr="007B372B">
              <w:rPr>
                <w:i w:val="0"/>
              </w:rPr>
              <w:t>which are members</w:t>
            </w:r>
            <w:r w:rsidR="00BB1880" w:rsidRPr="007B372B">
              <w:rPr>
                <w:i w:val="0"/>
              </w:rPr>
              <w:t xml:space="preserve"> of the cadherin superfamily</w:t>
            </w:r>
            <w:r w:rsidR="004B6EA4" w:rsidRPr="007B372B">
              <w:rPr>
                <w:i w:val="0"/>
              </w:rPr>
              <w:t xml:space="preserve">. These bind keratin filaments of </w:t>
            </w:r>
            <w:r w:rsidR="001552C4" w:rsidRPr="007B372B">
              <w:rPr>
                <w:i w:val="0"/>
              </w:rPr>
              <w:t>adjacent</w:t>
            </w:r>
            <w:r w:rsidR="004B6EA4" w:rsidRPr="007B372B">
              <w:rPr>
                <w:i w:val="0"/>
              </w:rPr>
              <w:t xml:space="preserve"> cells via the desmosomal plate </w:t>
            </w:r>
            <w:r w:rsidR="00BB1880" w:rsidRPr="007B372B">
              <w:rPr>
                <w:i w:val="0"/>
              </w:rPr>
              <w:t xml:space="preserve">consisting of </w:t>
            </w:r>
            <w:r w:rsidR="004B6EA4" w:rsidRPr="007B372B">
              <w:rPr>
                <w:i w:val="0"/>
              </w:rPr>
              <w:t>plakophilin, plak</w:t>
            </w:r>
            <w:r w:rsidR="00BB1880" w:rsidRPr="007B372B">
              <w:rPr>
                <w:i w:val="0"/>
              </w:rPr>
              <w:t>oglobin and desmoplakin</w:t>
            </w:r>
            <w:r w:rsidR="00C3434E" w:rsidRPr="007B372B">
              <w:rPr>
                <w:i w:val="0"/>
              </w:rPr>
              <w:t xml:space="preserve"> proteins</w:t>
            </w:r>
            <w:r w:rsidR="00BB1880" w:rsidRPr="007B372B">
              <w:rPr>
                <w:i w:val="0"/>
              </w:rPr>
              <w:t>.</w:t>
            </w:r>
            <w:r w:rsidR="004B6EA4" w:rsidRPr="007B372B">
              <w:rPr>
                <w:i w:val="0"/>
              </w:rPr>
              <w:t xml:space="preserve"> </w:t>
            </w:r>
            <w:r w:rsidR="001552C4" w:rsidRPr="007B372B">
              <w:rPr>
                <w:i w:val="0"/>
              </w:rPr>
              <w:t xml:space="preserve">Keratinocytes in </w:t>
            </w:r>
            <w:r w:rsidR="00C76744" w:rsidRPr="007B372B">
              <w:rPr>
                <w:i w:val="0"/>
              </w:rPr>
              <w:t>the granular layer also secrete</w:t>
            </w:r>
            <w:r w:rsidR="001552C4" w:rsidRPr="007B372B">
              <w:rPr>
                <w:i w:val="0"/>
              </w:rPr>
              <w:t xml:space="preserve"> another desmosomal protein known as </w:t>
            </w:r>
            <w:r w:rsidR="004B6EA4" w:rsidRPr="007B372B">
              <w:rPr>
                <w:i w:val="0"/>
              </w:rPr>
              <w:t>corneodesmosin.</w:t>
            </w:r>
            <w:r w:rsidR="001552C4" w:rsidRPr="007B372B">
              <w:rPr>
                <w:i w:val="0"/>
              </w:rPr>
              <w:t xml:space="preserve"> Corneodesmosin is a </w:t>
            </w:r>
            <w:r w:rsidR="0080517E" w:rsidRPr="007B372B">
              <w:rPr>
                <w:i w:val="0"/>
              </w:rPr>
              <w:t xml:space="preserve">52kDa </w:t>
            </w:r>
            <w:r w:rsidR="001552C4" w:rsidRPr="007B372B">
              <w:rPr>
                <w:i w:val="0"/>
              </w:rPr>
              <w:t xml:space="preserve">glycoprotein </w:t>
            </w:r>
            <w:r w:rsidR="0080517E" w:rsidRPr="007B372B">
              <w:rPr>
                <w:i w:val="0"/>
              </w:rPr>
              <w:t>expressed only in epithelial cells undergoing keratinisation. Following secretion into the extracellular space, corneodesmosin localises to the transitional zone between</w:t>
            </w:r>
            <w:r w:rsidR="00C76744" w:rsidRPr="007B372B">
              <w:rPr>
                <w:i w:val="0"/>
              </w:rPr>
              <w:t xml:space="preserve"> the</w:t>
            </w:r>
            <w:r w:rsidR="0080517E" w:rsidRPr="007B372B">
              <w:rPr>
                <w:i w:val="0"/>
              </w:rPr>
              <w:t xml:space="preserve"> granular and cornified layer</w:t>
            </w:r>
            <w:r w:rsidR="00C76744" w:rsidRPr="007B372B">
              <w:rPr>
                <w:i w:val="0"/>
              </w:rPr>
              <w:t>s and is then</w:t>
            </w:r>
            <w:r w:rsidR="0080517E" w:rsidRPr="007B372B">
              <w:rPr>
                <w:i w:val="0"/>
              </w:rPr>
              <w:t xml:space="preserve"> </w:t>
            </w:r>
            <w:r w:rsidR="001552C4" w:rsidRPr="007B372B">
              <w:rPr>
                <w:i w:val="0"/>
              </w:rPr>
              <w:t xml:space="preserve">incorporated into the extracellular component of the desmosomes. </w:t>
            </w:r>
            <w:r w:rsidR="00C3434E" w:rsidRPr="007B372B">
              <w:rPr>
                <w:i w:val="0"/>
              </w:rPr>
              <w:t>It is</w:t>
            </w:r>
            <w:r w:rsidR="001552C4" w:rsidRPr="007B372B">
              <w:rPr>
                <w:i w:val="0"/>
              </w:rPr>
              <w:t xml:space="preserve"> said to </w:t>
            </w:r>
            <w:r w:rsidR="003F7FD9" w:rsidRPr="007B372B">
              <w:rPr>
                <w:i w:val="0"/>
              </w:rPr>
              <w:t>play a regulatory role in</w:t>
            </w:r>
            <w:r w:rsidR="001552C4" w:rsidRPr="007B372B">
              <w:rPr>
                <w:i w:val="0"/>
              </w:rPr>
              <w:t xml:space="preserve"> the stratum corneum cohesion. </w:t>
            </w:r>
            <w:r w:rsidR="003F7FD9" w:rsidRPr="007B372B">
              <w:rPr>
                <w:i w:val="0"/>
              </w:rPr>
              <w:t>Physiological desquamation (exfoliation of keratinocytes accumulated at the skin surface) requires proteolytic degradation</w:t>
            </w:r>
            <w:r w:rsidR="002476D7" w:rsidRPr="007B372B">
              <w:rPr>
                <w:i w:val="0"/>
              </w:rPr>
              <w:t xml:space="preserve"> of corneodesmosome</w:t>
            </w:r>
            <w:r w:rsidR="003F7FD9" w:rsidRPr="007B372B">
              <w:rPr>
                <w:i w:val="0"/>
              </w:rPr>
              <w:t>s</w:t>
            </w:r>
            <w:r w:rsidR="002476D7" w:rsidRPr="007B372B">
              <w:rPr>
                <w:i w:val="0"/>
              </w:rPr>
              <w:t xml:space="preserve"> by proteases such as SCCE.</w:t>
            </w:r>
            <w:r w:rsidR="003F7FD9" w:rsidRPr="007B372B">
              <w:rPr>
                <w:i w:val="0"/>
              </w:rPr>
              <w:t xml:space="preserve"> This process is regulated by factors including the presence of inhibitors, pH, humidity and the state of stratum corneum hydration.</w:t>
            </w:r>
            <w:r w:rsidR="00BB1880" w:rsidRPr="00147500">
              <w:t xml:space="preserve"> </w:t>
            </w:r>
          </w:p>
        </w:tc>
      </w:tr>
    </w:tbl>
    <w:p w:rsidR="003F7FD9" w:rsidRDefault="003F7FD9" w:rsidP="00B628C7">
      <w:pPr>
        <w:rPr>
          <w:u w:val="single"/>
        </w:rPr>
      </w:pPr>
    </w:p>
    <w:p w:rsidR="00B628C7" w:rsidRPr="000D774C" w:rsidRDefault="00B628C7" w:rsidP="00B628C7">
      <w:pPr>
        <w:rPr>
          <w:u w:val="single"/>
        </w:rPr>
      </w:pPr>
      <w:r w:rsidRPr="000D774C">
        <w:rPr>
          <w:u w:val="single"/>
        </w:rPr>
        <w:t>Immunological</w:t>
      </w:r>
    </w:p>
    <w:p w:rsidR="00920063" w:rsidRDefault="000713E7" w:rsidP="00B628C7">
      <w:pPr>
        <w:rPr>
          <w:color w:val="FF0000"/>
        </w:rPr>
      </w:pPr>
      <w:r>
        <w:t xml:space="preserve">AD has been viewed </w:t>
      </w:r>
      <w:r w:rsidR="0076288A">
        <w:t>by many to be</w:t>
      </w:r>
      <w:r>
        <w:t xml:space="preserve"> the result of primary immune defects</w:t>
      </w:r>
      <w:r w:rsidR="007251EA">
        <w:t xml:space="preserve"> due to a</w:t>
      </w:r>
      <w:r>
        <w:t xml:space="preserve">bnormal cutaneous hypersensitivity to environmental </w:t>
      </w:r>
      <w:r w:rsidR="007251EA">
        <w:t>agents.</w:t>
      </w:r>
      <w:r>
        <w:t xml:space="preserve"> </w:t>
      </w:r>
      <w:r w:rsidR="007251EA">
        <w:t>The immunological basis of AD</w:t>
      </w:r>
      <w:r w:rsidR="000D774C" w:rsidRPr="000D774C">
        <w:t xml:space="preserve"> is </w:t>
      </w:r>
      <w:r w:rsidR="000D774C">
        <w:t xml:space="preserve">supported by the finding that those with primary immunological </w:t>
      </w:r>
      <w:r w:rsidR="007251EA">
        <w:t>disorders</w:t>
      </w:r>
      <w:r w:rsidR="000D774C">
        <w:t xml:space="preserve"> often display </w:t>
      </w:r>
      <w:r w:rsidR="000D774C" w:rsidRPr="000D774C">
        <w:t>e</w:t>
      </w:r>
      <w:r w:rsidR="00920063" w:rsidRPr="000D774C">
        <w:t>czema-like lesions</w:t>
      </w:r>
      <w:r w:rsidR="000D774C" w:rsidRPr="000D774C">
        <w:t>.</w:t>
      </w:r>
      <w:r w:rsidR="00920063" w:rsidRPr="006023D7">
        <w:rPr>
          <w:color w:val="FF0000"/>
        </w:rPr>
        <w:t xml:space="preserve"> </w:t>
      </w:r>
      <w:r w:rsidR="000D774C" w:rsidRPr="000713E7">
        <w:t>The</w:t>
      </w:r>
      <w:r w:rsidRPr="000713E7">
        <w:t xml:space="preserve"> </w:t>
      </w:r>
      <w:r w:rsidR="000D774C" w:rsidRPr="000713E7">
        <w:t xml:space="preserve">clearance of eczematous lesions </w:t>
      </w:r>
      <w:r w:rsidR="00147500">
        <w:t>i</w:t>
      </w:r>
      <w:r w:rsidR="00920063" w:rsidRPr="000713E7">
        <w:t>n Wiskott-Aldrich Syndrome</w:t>
      </w:r>
      <w:r w:rsidR="001D2D54" w:rsidRPr="000713E7">
        <w:t xml:space="preserve"> (an X-linked recessive disorder characterised by immune deficiencies, eczematous e</w:t>
      </w:r>
      <w:r w:rsidRPr="000713E7">
        <w:t xml:space="preserve">ruptions and thrombocytopenia) </w:t>
      </w:r>
      <w:r w:rsidR="001D2D54" w:rsidRPr="000713E7">
        <w:t>following bone marrow transplantation</w:t>
      </w:r>
      <w:r w:rsidR="0017133E" w:rsidRPr="000713E7">
        <w:fldChar w:fldCharType="begin"/>
      </w:r>
      <w:r w:rsidR="00415AB9">
        <w:instrText xml:space="preserve"> ADDIN ZOTERO_ITEM {"citationID":"DrZeCE94","properties":{"formattedCitation":"{\\rtf \\super 70\\nosupersub{}}","plainCitation":"70"},"citationItems":[{"id":570,"uris":["http://zotero.org/users/local/9mTCo4pu/items/HWK73PEH"],"uri":["http://zotero.org/users/local/9mTCo4pu/items/HWK73PEH"]}]} </w:instrText>
      </w:r>
      <w:r w:rsidR="0017133E" w:rsidRPr="000713E7">
        <w:fldChar w:fldCharType="separate"/>
      </w:r>
      <w:r w:rsidR="00415AB9" w:rsidRPr="00415AB9">
        <w:rPr>
          <w:szCs w:val="24"/>
          <w:vertAlign w:val="superscript"/>
        </w:rPr>
        <w:t>70</w:t>
      </w:r>
      <w:r w:rsidR="0017133E" w:rsidRPr="000713E7">
        <w:fldChar w:fldCharType="end"/>
      </w:r>
      <w:r w:rsidRPr="000713E7">
        <w:t xml:space="preserve"> </w:t>
      </w:r>
      <w:r w:rsidR="000D774C" w:rsidRPr="000713E7">
        <w:t>p</w:t>
      </w:r>
      <w:r w:rsidRPr="000713E7">
        <w:t>rovides</w:t>
      </w:r>
      <w:r w:rsidR="000D774C" w:rsidRPr="000713E7">
        <w:t xml:space="preserve"> further evidence </w:t>
      </w:r>
      <w:r w:rsidR="001D2D54" w:rsidRPr="000713E7">
        <w:t xml:space="preserve">that </w:t>
      </w:r>
      <w:r w:rsidR="00147500">
        <w:t xml:space="preserve">the </w:t>
      </w:r>
      <w:r w:rsidR="001D2D54" w:rsidRPr="000713E7">
        <w:t xml:space="preserve">immune dysfunction has a direct role in the </w:t>
      </w:r>
      <w:r w:rsidRPr="000713E7">
        <w:t>development</w:t>
      </w:r>
      <w:r w:rsidR="001D2D54" w:rsidRPr="000713E7">
        <w:t xml:space="preserve"> of AD.</w:t>
      </w:r>
      <w:r w:rsidR="001D2D54" w:rsidRPr="006023D7">
        <w:rPr>
          <w:color w:val="FF0000"/>
        </w:rPr>
        <w:t xml:space="preserve"> </w:t>
      </w:r>
    </w:p>
    <w:p w:rsidR="00BD2568" w:rsidRDefault="007A4287" w:rsidP="00F759DA">
      <w:pPr>
        <w:ind w:firstLine="720"/>
      </w:pPr>
      <w:r>
        <w:t>The immuno</w:t>
      </w:r>
      <w:r w:rsidR="006D6856">
        <w:t>pathology of AD is very complex and</w:t>
      </w:r>
      <w:r>
        <w:t xml:space="preserve"> involv</w:t>
      </w:r>
      <w:r w:rsidR="006D6856">
        <w:t>es</w:t>
      </w:r>
      <w:r>
        <w:t xml:space="preserve"> </w:t>
      </w:r>
      <w:r w:rsidR="006D6856">
        <w:t xml:space="preserve">many </w:t>
      </w:r>
      <w:r>
        <w:t>different types of inflammatory cells and pathways</w:t>
      </w:r>
      <w:r w:rsidR="0017133E">
        <w:fldChar w:fldCharType="begin"/>
      </w:r>
      <w:r w:rsidR="00415AB9">
        <w:instrText xml:space="preserve"> ADDIN ZOTERO_ITEM {"citationID":"NkexRbEt","properties":{"formattedCitation":"{\\rtf \\super 71\\nosupersub{}}","plainCitation":"71"},"citationItems":[{"id":340,"uris":["http://zotero.org/users/local/9mTCo4pu/items/SZV6UWIP"],"uri":["http://zotero.org/users/local/9mTCo4pu/items/SZV6UWIP"]}]} </w:instrText>
      </w:r>
      <w:r w:rsidR="0017133E">
        <w:fldChar w:fldCharType="separate"/>
      </w:r>
      <w:r w:rsidR="00415AB9" w:rsidRPr="00415AB9">
        <w:rPr>
          <w:szCs w:val="24"/>
          <w:vertAlign w:val="superscript"/>
        </w:rPr>
        <w:t>71</w:t>
      </w:r>
      <w:r w:rsidR="0017133E">
        <w:fldChar w:fldCharType="end"/>
      </w:r>
      <w:r>
        <w:t xml:space="preserve">. </w:t>
      </w:r>
      <w:r w:rsidR="00BD2568">
        <w:t>In acute or subacute AD, a T</w:t>
      </w:r>
      <w:r w:rsidR="00BD2568" w:rsidRPr="00BD2568">
        <w:rPr>
          <w:sz w:val="20"/>
        </w:rPr>
        <w:t>h</w:t>
      </w:r>
      <w:r w:rsidR="00BD2568">
        <w:t>2-predomina</w:t>
      </w:r>
      <w:r w:rsidR="007B4DAB">
        <w:t>nt</w:t>
      </w:r>
      <w:r w:rsidR="00BD2568">
        <w:t xml:space="preserve"> immune response is seen. T</w:t>
      </w:r>
      <w:r w:rsidR="00BD2568" w:rsidRPr="00BD2568">
        <w:rPr>
          <w:sz w:val="20"/>
        </w:rPr>
        <w:t>h</w:t>
      </w:r>
      <w:r w:rsidR="00147500">
        <w:rPr>
          <w:sz w:val="20"/>
        </w:rPr>
        <w:t>-</w:t>
      </w:r>
      <w:r w:rsidR="00BD2568">
        <w:t xml:space="preserve">2 cytokines such as IL4 and IL13 promote IgE secretion from mast cells and sensitization to allergens which are normally harmless. </w:t>
      </w:r>
      <w:r>
        <w:t xml:space="preserve">As </w:t>
      </w:r>
      <w:r w:rsidR="00A13BB4">
        <w:t>with any inflammatory process</w:t>
      </w:r>
      <w:r>
        <w:t xml:space="preserve">, </w:t>
      </w:r>
      <w:r w:rsidR="00BD2568">
        <w:t>lesional skin</w:t>
      </w:r>
      <w:r w:rsidR="005245C2">
        <w:t xml:space="preserve"> of AD patients display</w:t>
      </w:r>
      <w:r w:rsidR="00BD2568">
        <w:t>s</w:t>
      </w:r>
      <w:r w:rsidR="005245C2">
        <w:t xml:space="preserve"> </w:t>
      </w:r>
      <w:r w:rsidR="00147500">
        <w:t>infiltration of inflammatory cells</w:t>
      </w:r>
      <w:r w:rsidR="00BD2568">
        <w:t>.  I</w:t>
      </w:r>
      <w:r w:rsidR="005245C2">
        <w:t>n particular</w:t>
      </w:r>
      <w:r w:rsidR="00BD2568">
        <w:t>,</w:t>
      </w:r>
      <w:r w:rsidR="00A76CEE">
        <w:t xml:space="preserve"> increased number</w:t>
      </w:r>
      <w:r w:rsidR="00352E39">
        <w:t>s</w:t>
      </w:r>
      <w:r w:rsidR="00A76CEE">
        <w:t xml:space="preserve"> of </w:t>
      </w:r>
      <w:r w:rsidR="005245C2">
        <w:t>CD4 cells</w:t>
      </w:r>
      <w:r w:rsidR="00A76CEE">
        <w:t xml:space="preserve"> </w:t>
      </w:r>
      <w:r w:rsidR="00352E39">
        <w:t xml:space="preserve">are </w:t>
      </w:r>
      <w:r w:rsidR="00A76CEE">
        <w:lastRenderedPageBreak/>
        <w:t>seen</w:t>
      </w:r>
      <w:r w:rsidR="005245C2">
        <w:t>.</w:t>
      </w:r>
      <w:r w:rsidR="004B24BB">
        <w:t xml:space="preserve"> Upregulation </w:t>
      </w:r>
      <w:r w:rsidR="00BD2568">
        <w:t xml:space="preserve">of chemokines including eotaxin, </w:t>
      </w:r>
      <w:r w:rsidR="004B24BB">
        <w:t xml:space="preserve">monocyte chemoattractant protein-4, pulmonary and </w:t>
      </w:r>
      <w:r w:rsidR="00BD2568">
        <w:t>activation-regulated chemokine (</w:t>
      </w:r>
      <w:r w:rsidR="004B24BB">
        <w:t>PARC</w:t>
      </w:r>
      <w:r w:rsidR="00BD2568">
        <w:t>) and</w:t>
      </w:r>
      <w:r w:rsidR="004B24BB">
        <w:t xml:space="preserve"> cut</w:t>
      </w:r>
      <w:r w:rsidR="00BD2568">
        <w:t>a</w:t>
      </w:r>
      <w:r w:rsidR="004B24BB">
        <w:t>neous T cell-attracting chemokine</w:t>
      </w:r>
      <w:r w:rsidR="00BD2568">
        <w:t xml:space="preserve"> is seen</w:t>
      </w:r>
      <w:r w:rsidR="004B24BB">
        <w:t xml:space="preserve">, all of which serve to </w:t>
      </w:r>
      <w:r w:rsidR="00FD08E4">
        <w:t xml:space="preserve">recruit </w:t>
      </w:r>
      <w:r w:rsidR="004B24BB">
        <w:t xml:space="preserve">eosinophils, macrophages and T-cells </w:t>
      </w:r>
      <w:r w:rsidR="00450DE3">
        <w:t>to the site of injury or inflammation</w:t>
      </w:r>
      <w:r w:rsidR="0017133E">
        <w:fldChar w:fldCharType="begin"/>
      </w:r>
      <w:r w:rsidR="00415AB9">
        <w:instrText xml:space="preserve"> ADDIN ZOTERO_ITEM {"citationID":"16c7bg0t3q","properties":{"formattedCitation":"{\\rtf \\super 72,73\\nosupersub{}}","plainCitation":"72,73"},"citationItems":[{"id":661,"uris":["http://zotero.org/users/local/9mTCo4pu/items/R43PSUWM"],"uri":["http://zotero.org/users/local/9mTCo4pu/items/R43PSUWM"],"label":"page"},{"id":660,"uris":["http://zotero.org/users/local/9mTCo4pu/items/989H9RIP"],"uri":["http://zotero.org/users/local/9mTCo4pu/items/989H9RIP"],"label":"page"}]} </w:instrText>
      </w:r>
      <w:r w:rsidR="0017133E">
        <w:fldChar w:fldCharType="separate"/>
      </w:r>
      <w:r w:rsidR="00415AB9" w:rsidRPr="00415AB9">
        <w:rPr>
          <w:szCs w:val="24"/>
          <w:vertAlign w:val="superscript"/>
        </w:rPr>
        <w:t>72,73</w:t>
      </w:r>
      <w:r w:rsidR="0017133E">
        <w:fldChar w:fldCharType="end"/>
      </w:r>
      <w:r w:rsidR="004B24BB">
        <w:t xml:space="preserve">.  T-cells are also recruited by </w:t>
      </w:r>
      <w:r w:rsidR="00A5556A">
        <w:t>IL-16 secreted by Langerhans cells in the skin</w:t>
      </w:r>
      <w:r w:rsidR="0017133E">
        <w:fldChar w:fldCharType="begin"/>
      </w:r>
      <w:r w:rsidR="00415AB9">
        <w:instrText xml:space="preserve"> ADDIN ZOTERO_ITEM {"citationID":"9d99pu9b7","properties":{"formattedCitation":"{\\rtf \\super 74,75\\nosupersub{}}","plainCitation":"74,75"},"citationItems":[{"id":664,"uris":["http://zotero.org/users/local/9mTCo4pu/items/DEITFC2Z"],"uri":["http://zotero.org/users/local/9mTCo4pu/items/DEITFC2Z"],"label":"page"},{"id":665,"uris":["http://zotero.org/users/local/9mTCo4pu/items/EIT2RDGX"],"uri":["http://zotero.org/users/local/9mTCo4pu/items/EIT2RDGX"],"label":"page"}]} </w:instrText>
      </w:r>
      <w:r w:rsidR="0017133E">
        <w:fldChar w:fldCharType="separate"/>
      </w:r>
      <w:r w:rsidR="00415AB9" w:rsidRPr="00415AB9">
        <w:rPr>
          <w:szCs w:val="24"/>
          <w:vertAlign w:val="superscript"/>
        </w:rPr>
        <w:t>74,75</w:t>
      </w:r>
      <w:r w:rsidR="0017133E">
        <w:fldChar w:fldCharType="end"/>
      </w:r>
      <w:r w:rsidR="00A5556A">
        <w:t xml:space="preserve">. </w:t>
      </w:r>
    </w:p>
    <w:p w:rsidR="00822290" w:rsidRPr="00822290" w:rsidRDefault="00FD08E4" w:rsidP="00BD2568">
      <w:pPr>
        <w:ind w:firstLine="720"/>
      </w:pPr>
      <w:r>
        <w:t>In chronic AD, there is a change in t</w:t>
      </w:r>
      <w:r w:rsidR="00450DE3">
        <w:t>he T</w:t>
      </w:r>
      <w:r w:rsidR="00450DE3" w:rsidRPr="00BD2568">
        <w:rPr>
          <w:sz w:val="20"/>
        </w:rPr>
        <w:t>h</w:t>
      </w:r>
      <w:r w:rsidR="005D5C49">
        <w:rPr>
          <w:sz w:val="20"/>
        </w:rPr>
        <w:t>-</w:t>
      </w:r>
      <w:r w:rsidR="00450DE3">
        <w:t>1-</w:t>
      </w:r>
      <w:r>
        <w:t>T</w:t>
      </w:r>
      <w:r w:rsidRPr="00BD2568">
        <w:rPr>
          <w:sz w:val="20"/>
        </w:rPr>
        <w:t>h</w:t>
      </w:r>
      <w:r w:rsidR="005D5C49">
        <w:rPr>
          <w:sz w:val="20"/>
        </w:rPr>
        <w:t>-</w:t>
      </w:r>
      <w:r>
        <w:t xml:space="preserve">2 </w:t>
      </w:r>
      <w:r w:rsidR="00822290">
        <w:t>balance</w:t>
      </w:r>
      <w:r>
        <w:t>. There are less IL-4 and IL-13 cytokines but increased IFN-γ, GM-CSF, IL-5, IL-12 which favour T</w:t>
      </w:r>
      <w:r w:rsidRPr="00BD2568">
        <w:rPr>
          <w:sz w:val="20"/>
        </w:rPr>
        <w:t>h</w:t>
      </w:r>
      <w:r>
        <w:t>1 inflammation</w:t>
      </w:r>
      <w:r w:rsidR="0017133E">
        <w:fldChar w:fldCharType="begin"/>
      </w:r>
      <w:r w:rsidR="00415AB9">
        <w:instrText xml:space="preserve"> ADDIN ZOTERO_ITEM {"citationID":"mgtqvgeor","properties":{"formattedCitation":"{\\rtf \\super 76,77\\nosupersub{}}","plainCitation":"76,77"},"citationItems":[{"id":658,"uris":["http://zotero.org/users/local/9mTCo4pu/items/G9Q8BBE8"],"uri":["http://zotero.org/users/local/9mTCo4pu/items/G9Q8BBE8"],"label":"page"},{"id":659,"uris":["http://zotero.org/users/local/9mTCo4pu/items/TRE9NDSE"],"uri":["http://zotero.org/users/local/9mTCo4pu/items/TRE9NDSE"],"label":"page"}]} </w:instrText>
      </w:r>
      <w:r w:rsidR="0017133E">
        <w:fldChar w:fldCharType="separate"/>
      </w:r>
      <w:r w:rsidR="00415AB9" w:rsidRPr="00415AB9">
        <w:rPr>
          <w:szCs w:val="24"/>
          <w:vertAlign w:val="superscript"/>
        </w:rPr>
        <w:t>76,77</w:t>
      </w:r>
      <w:r w:rsidR="0017133E">
        <w:fldChar w:fldCharType="end"/>
      </w:r>
      <w:r>
        <w:t xml:space="preserve">. As with other chronic inflammatory states, skin re-modelling is </w:t>
      </w:r>
      <w:r w:rsidR="00213983">
        <w:t>observed</w:t>
      </w:r>
      <w:r>
        <w:t xml:space="preserve"> and </w:t>
      </w:r>
      <w:r w:rsidR="00213983">
        <w:t>fibrosis takes place</w:t>
      </w:r>
      <w:r w:rsidR="0017133E">
        <w:fldChar w:fldCharType="begin"/>
      </w:r>
      <w:r w:rsidR="00415AB9">
        <w:instrText xml:space="preserve"> ADDIN ZOTERO_ITEM {"citationID":"6Fshv0z9","properties":{"formattedCitation":"{\\rtf \\super 78\\nosupersub{}}","plainCitation":"78"},"citationItems":[{"id":662,"uris":["http://zotero.org/users/local/9mTCo4pu/items/64ISWET6"],"uri":["http://zotero.org/users/local/9mTCo4pu/items/64ISWET6"]}]} </w:instrText>
      </w:r>
      <w:r w:rsidR="0017133E">
        <w:fldChar w:fldCharType="separate"/>
      </w:r>
      <w:r w:rsidR="00415AB9" w:rsidRPr="00415AB9">
        <w:rPr>
          <w:szCs w:val="24"/>
          <w:vertAlign w:val="superscript"/>
        </w:rPr>
        <w:t>78</w:t>
      </w:r>
      <w:r w:rsidR="0017133E">
        <w:fldChar w:fldCharType="end"/>
      </w:r>
      <w:r>
        <w:t>.</w:t>
      </w:r>
      <w:r w:rsidR="00213983">
        <w:t xml:space="preserve"> The level of profibrotic cytokines such as IL-11 and IL-17 are increased</w:t>
      </w:r>
      <w:r w:rsidR="0017133E">
        <w:fldChar w:fldCharType="begin"/>
      </w:r>
      <w:r w:rsidR="00415AB9">
        <w:instrText xml:space="preserve"> ADDIN ZOTERO_ITEM {"citationID":"dTTMkkzh","properties":{"formattedCitation":"{\\rtf \\super 78\\nosupersub{}}","plainCitation":"78"},"citationItems":[{"id":662,"uris":["http://zotero.org/users/local/9mTCo4pu/items/64ISWET6"],"uri":["http://zotero.org/users/local/9mTCo4pu/items/64ISWET6"]}]} </w:instrText>
      </w:r>
      <w:r w:rsidR="0017133E">
        <w:fldChar w:fldCharType="separate"/>
      </w:r>
      <w:r w:rsidR="00415AB9" w:rsidRPr="00415AB9">
        <w:rPr>
          <w:szCs w:val="24"/>
          <w:vertAlign w:val="superscript"/>
        </w:rPr>
        <w:t>78</w:t>
      </w:r>
      <w:r w:rsidR="0017133E">
        <w:fldChar w:fldCharType="end"/>
      </w:r>
      <w:r w:rsidR="00213983">
        <w:t>. IL-11 also encourages collagen deposition.</w:t>
      </w:r>
      <w:r>
        <w:t xml:space="preserve"> </w:t>
      </w:r>
    </w:p>
    <w:p w:rsidR="000D774C" w:rsidRPr="000D774C" w:rsidRDefault="00BD2568" w:rsidP="00975F06">
      <w:pPr>
        <w:ind w:firstLine="720"/>
        <w:rPr>
          <w:color w:val="FF0000"/>
        </w:rPr>
      </w:pPr>
      <w:r>
        <w:t>It is</w:t>
      </w:r>
      <w:r w:rsidR="00975F06" w:rsidRPr="002B5F36">
        <w:t xml:space="preserve"> interesting </w:t>
      </w:r>
      <w:r>
        <w:t xml:space="preserve">to note that </w:t>
      </w:r>
      <w:r w:rsidR="00975F06" w:rsidRPr="002B5F36">
        <w:t xml:space="preserve">patients with AD, but not psoriasis (another chronic inflammatory skin disease) have </w:t>
      </w:r>
      <w:r>
        <w:t>frequent</w:t>
      </w:r>
      <w:r w:rsidR="00975F06" w:rsidRPr="002B5F36">
        <w:t xml:space="preserve"> skin infections. </w:t>
      </w:r>
      <w:r w:rsidR="002B5F36">
        <w:t xml:space="preserve">AD patients </w:t>
      </w:r>
      <w:r>
        <w:t xml:space="preserve">are found to have </w:t>
      </w:r>
      <w:r w:rsidR="002B5F36">
        <w:t xml:space="preserve">downregulation of the genes responsible for innate immune </w:t>
      </w:r>
      <w:r>
        <w:t>defense system</w:t>
      </w:r>
      <w:r w:rsidR="002B5F36">
        <w:t>, such as human ß defensin-2 and inducible nitric oxide synthetase</w:t>
      </w:r>
      <w:r>
        <w:t>. This</w:t>
      </w:r>
      <w:r w:rsidR="002B5F36">
        <w:t xml:space="preserve"> </w:t>
      </w:r>
      <w:r w:rsidR="00427CE5">
        <w:t>has been suggested to be related to the</w:t>
      </w:r>
      <w:r w:rsidR="002B5F36">
        <w:t xml:space="preserve"> </w:t>
      </w:r>
      <w:r w:rsidR="005D5C49">
        <w:t xml:space="preserve">abundance of </w:t>
      </w:r>
      <w:r w:rsidR="00F759DA">
        <w:t>T</w:t>
      </w:r>
      <w:r w:rsidR="00F759DA" w:rsidRPr="00BD2568">
        <w:rPr>
          <w:sz w:val="20"/>
        </w:rPr>
        <w:t>h</w:t>
      </w:r>
      <w:r w:rsidR="005D5C49">
        <w:rPr>
          <w:sz w:val="20"/>
        </w:rPr>
        <w:t>-</w:t>
      </w:r>
      <w:r w:rsidR="00F759DA">
        <w:t xml:space="preserve">2 </w:t>
      </w:r>
      <w:r w:rsidR="002B5F36">
        <w:t>cytokine</w:t>
      </w:r>
      <w:r w:rsidR="00427CE5">
        <w:t>s</w:t>
      </w:r>
      <w:r w:rsidR="0017133E">
        <w:fldChar w:fldCharType="begin"/>
      </w:r>
      <w:r w:rsidR="00415AB9">
        <w:instrText xml:space="preserve"> ADDIN ZOTERO_ITEM {"citationID":"9xfi2A47","properties":{"formattedCitation":"{\\rtf \\super 79\\nosupersub{}}","plainCitation":"79"},"citationItems":[{"id":663,"uris":["http://zotero.org/users/local/9mTCo4pu/items/8VM8NEAK"],"uri":["http://zotero.org/users/local/9mTCo4pu/items/8VM8NEAK"]}]} </w:instrText>
      </w:r>
      <w:r w:rsidR="0017133E">
        <w:fldChar w:fldCharType="separate"/>
      </w:r>
      <w:r w:rsidR="00415AB9" w:rsidRPr="00415AB9">
        <w:rPr>
          <w:szCs w:val="24"/>
          <w:vertAlign w:val="superscript"/>
        </w:rPr>
        <w:t>79</w:t>
      </w:r>
      <w:r w:rsidR="0017133E">
        <w:fldChar w:fldCharType="end"/>
      </w:r>
      <w:r w:rsidR="002B5F36">
        <w:t xml:space="preserve">. It is therefore </w:t>
      </w:r>
      <w:r w:rsidR="00427CE5">
        <w:t>useful</w:t>
      </w:r>
      <w:r w:rsidR="002B5F36">
        <w:t xml:space="preserve"> to improve our understanding of the key cytokines involved in the development of AD for further elucidation of the disease pro</w:t>
      </w:r>
      <w:r w:rsidR="00427CE5">
        <w:t>cess. New anticytokine therap</w:t>
      </w:r>
      <w:r w:rsidR="0061456A">
        <w:t>ies</w:t>
      </w:r>
      <w:r w:rsidR="002B5F36">
        <w:t xml:space="preserve"> will provide an alternative to </w:t>
      </w:r>
      <w:r w:rsidR="0061456A">
        <w:t>steroids</w:t>
      </w:r>
      <w:r w:rsidR="002B5F36">
        <w:t xml:space="preserve"> in regulating inflammation and </w:t>
      </w:r>
      <w:r w:rsidR="00427CE5">
        <w:t>restoring</w:t>
      </w:r>
      <w:r w:rsidR="00F759DA">
        <w:t xml:space="preserve"> </w:t>
      </w:r>
      <w:r w:rsidR="00427CE5">
        <w:t>our innate immune defense system</w:t>
      </w:r>
      <w:r w:rsidR="002B5F36">
        <w:t>.</w:t>
      </w:r>
    </w:p>
    <w:p w:rsidR="00280456" w:rsidRDefault="00280456" w:rsidP="00B628C7"/>
    <w:p w:rsidR="00C75359" w:rsidRDefault="00C75359" w:rsidP="00C75359">
      <w:pPr>
        <w:jc w:val="center"/>
        <w:rPr>
          <w:i/>
        </w:rPr>
      </w:pPr>
      <w:r w:rsidRPr="00C75359">
        <w:rPr>
          <w:i/>
        </w:rPr>
        <w:t xml:space="preserve">Whether it is </w:t>
      </w:r>
      <w:r w:rsidR="008A6733">
        <w:rPr>
          <w:i/>
        </w:rPr>
        <w:t xml:space="preserve">due to </w:t>
      </w:r>
      <w:r w:rsidRPr="00C75359">
        <w:rPr>
          <w:i/>
        </w:rPr>
        <w:t>barrier or immunological dysfunction (or both), AD is strongly influenced by genetic and environmental factors.</w:t>
      </w:r>
    </w:p>
    <w:p w:rsidR="00C75359" w:rsidRPr="00C75359" w:rsidRDefault="00C75359" w:rsidP="00C75359">
      <w:pPr>
        <w:jc w:val="center"/>
        <w:rPr>
          <w:i/>
        </w:rPr>
      </w:pPr>
    </w:p>
    <w:p w:rsidR="003737B4" w:rsidRPr="005F2AD0" w:rsidRDefault="0061456A" w:rsidP="003737B4">
      <w:pPr>
        <w:rPr>
          <w:u w:val="single"/>
        </w:rPr>
      </w:pPr>
      <w:r w:rsidRPr="005F2AD0">
        <w:rPr>
          <w:u w:val="single"/>
        </w:rPr>
        <w:t>Genetics</w:t>
      </w:r>
    </w:p>
    <w:p w:rsidR="00E4754A" w:rsidRPr="009F673F" w:rsidRDefault="00FF493B" w:rsidP="003737B4">
      <w:r w:rsidRPr="005F2AD0">
        <w:t xml:space="preserve">Genetic imprinting is thought to </w:t>
      </w:r>
      <w:r w:rsidR="00FC1A83" w:rsidRPr="005F2AD0">
        <w:t>occur</w:t>
      </w:r>
      <w:r w:rsidRPr="005F2AD0">
        <w:t xml:space="preserve"> in atop</w:t>
      </w:r>
      <w:r w:rsidR="00FC1A83" w:rsidRPr="005F2AD0">
        <w:t xml:space="preserve">ic diseases such as </w:t>
      </w:r>
      <w:r w:rsidRPr="005F2AD0">
        <w:t xml:space="preserve">AD. </w:t>
      </w:r>
      <w:r w:rsidR="00FC1A83" w:rsidRPr="005F2AD0">
        <w:t>Many p</w:t>
      </w:r>
      <w:r w:rsidRPr="005F2AD0">
        <w:t>revious studies looking at the parent-of-origin effects suggest that</w:t>
      </w:r>
      <w:r w:rsidR="00FC1A83" w:rsidRPr="005F2AD0">
        <w:t xml:space="preserve"> atopy in a child is more strongly associated with maternal than paternal atopy</w:t>
      </w:r>
      <w:r w:rsidR="005B56D2" w:rsidRPr="005F2AD0">
        <w:t>.</w:t>
      </w:r>
      <w:r w:rsidR="00026EC0" w:rsidRPr="005F2AD0">
        <w:t xml:space="preserve"> </w:t>
      </w:r>
      <w:r w:rsidR="0017133E" w:rsidRPr="005F2AD0">
        <w:fldChar w:fldCharType="begin"/>
      </w:r>
      <w:r w:rsidR="00026EC0" w:rsidRPr="005F2AD0">
        <w:instrText xml:space="preserve"> ADDIN ZOTERO_ITEM {"citationID":"2evfnkurac","properties":{"formattedCitation":"{\\rtf \\super 80\\uc0\\u8211{}82\\nosupersub{}}","plainCitation":"80–82"},"citationItems":[{"id":759,"uris":["http://zotero.org/users/local/9mTCo4pu/items/TP73D2SE"],"uri":["http://zotero.org/users/local/9mTCo4pu/items/TP73D2SE"],"label":"page"},{"id":757,"uris":["http://zotero.org/users/local/9mTCo4pu/items/Q47RDZDE"],"uri":["http://zotero.org/users/local/9mTCo4pu/items/Q47RDZDE"],"label":"page"},{"id":761,"uris":["http://zotero.org/users/local/9mTCo4pu/items/UTVVBGTW"],"uri":["http://zotero.org/users/local/9mTCo4pu/items/UTVVBGTW"],"label":"page"}]} </w:instrText>
      </w:r>
      <w:r w:rsidR="0017133E" w:rsidRPr="005F2AD0">
        <w:fldChar w:fldCharType="separate"/>
      </w:r>
      <w:r w:rsidR="00026EC0" w:rsidRPr="005F2AD0">
        <w:rPr>
          <w:szCs w:val="24"/>
          <w:vertAlign w:val="superscript"/>
        </w:rPr>
        <w:t>80–82</w:t>
      </w:r>
      <w:r w:rsidR="0017133E" w:rsidRPr="005F2AD0">
        <w:fldChar w:fldCharType="end"/>
      </w:r>
      <w:r w:rsidR="00026EC0" w:rsidRPr="005F2AD0">
        <w:t xml:space="preserve"> </w:t>
      </w:r>
      <w:r w:rsidR="00FC1A83" w:rsidRPr="005F2AD0">
        <w:t xml:space="preserve">Having said this, there are studies which have suggested otherwise, such as that by </w:t>
      </w:r>
      <w:r w:rsidR="00026EC0" w:rsidRPr="005F2AD0">
        <w:t>Wadonda-Kabondo</w:t>
      </w:r>
      <w:r w:rsidR="00FC1A83" w:rsidRPr="005F2AD0">
        <w:t xml:space="preserve"> </w:t>
      </w:r>
      <w:r w:rsidR="00FC1A83" w:rsidRPr="005F2AD0">
        <w:rPr>
          <w:i/>
        </w:rPr>
        <w:t>et al</w:t>
      </w:r>
      <w:r w:rsidR="00FC1A83" w:rsidRPr="005F2AD0">
        <w:t xml:space="preserve"> which found no parent-of-origin effect in AD.</w:t>
      </w:r>
      <w:r w:rsidR="0017133E" w:rsidRPr="005F2AD0">
        <w:fldChar w:fldCharType="begin"/>
      </w:r>
      <w:r w:rsidR="00026EC0" w:rsidRPr="005F2AD0">
        <w:instrText xml:space="preserve"> ADDIN ZOTERO_ITEM {"citationID":"JadcsGVD","properties":{"formattedCitation":"{\\rtf \\super 83\\nosupersub{}}","plainCitation":"83"},"citationItems":[{"id":763,"uris":["http://zotero.org/users/local/9mTCo4pu/items/T5CT4GAB"],"uri":["http://zotero.org/users/local/9mTCo4pu/items/T5CT4GAB"]}]} </w:instrText>
      </w:r>
      <w:r w:rsidR="0017133E" w:rsidRPr="005F2AD0">
        <w:fldChar w:fldCharType="separate"/>
      </w:r>
      <w:r w:rsidR="00026EC0" w:rsidRPr="005F2AD0">
        <w:rPr>
          <w:szCs w:val="24"/>
          <w:vertAlign w:val="superscript"/>
        </w:rPr>
        <w:t>83</w:t>
      </w:r>
      <w:r w:rsidR="0017133E" w:rsidRPr="005F2AD0">
        <w:fldChar w:fldCharType="end"/>
      </w:r>
      <w:r w:rsidR="00FC1A83" w:rsidRPr="005F2AD0">
        <w:t xml:space="preserve"> </w:t>
      </w:r>
      <w:r w:rsidR="00070DD7" w:rsidRPr="005F2AD0">
        <w:t xml:space="preserve">Compared to allergic asthma and rhinitis, parental AD </w:t>
      </w:r>
      <w:r w:rsidR="005D5C49" w:rsidRPr="005F2AD0">
        <w:t>carries</w:t>
      </w:r>
      <w:r w:rsidR="00070DD7" w:rsidRPr="005F2AD0">
        <w:t xml:space="preserve"> a higher transmission </w:t>
      </w:r>
      <w:r w:rsidR="005D5C49" w:rsidRPr="005F2AD0">
        <w:t xml:space="preserve">risk </w:t>
      </w:r>
      <w:r w:rsidR="00070DD7" w:rsidRPr="005F2AD0">
        <w:t>to offspring</w:t>
      </w:r>
      <w:r w:rsidR="0017133E" w:rsidRPr="005F2AD0">
        <w:fldChar w:fldCharType="begin"/>
      </w:r>
      <w:r w:rsidR="00B624E9" w:rsidRPr="005F2AD0">
        <w:instrText xml:space="preserve"> ADDIN ZOTERO_ITEM {"citationID":"5TzuTJea","properties":{"formattedCitation":"{\\rtf \\super 2\\nosupersub{}}","plainCitation":"2"},"citationItems":[{"id":545,"uris":["http://zotero.org/users/local/9mTCo4pu/items/CJB4GCZ9"],"uri":["http://zotero.org/users/local/9mTCo4pu/items/CJB4GCZ9"]}]} </w:instrText>
      </w:r>
      <w:r w:rsidR="0017133E" w:rsidRPr="005F2AD0">
        <w:fldChar w:fldCharType="separate"/>
      </w:r>
      <w:r w:rsidR="00070DD7" w:rsidRPr="005F2AD0">
        <w:rPr>
          <w:szCs w:val="24"/>
          <w:vertAlign w:val="superscript"/>
        </w:rPr>
        <w:t>2</w:t>
      </w:r>
      <w:r w:rsidR="0017133E" w:rsidRPr="005F2AD0">
        <w:rPr>
          <w:szCs w:val="24"/>
          <w:vertAlign w:val="superscript"/>
        </w:rPr>
        <w:fldChar w:fldCharType="end"/>
      </w:r>
      <w:r w:rsidR="00070DD7" w:rsidRPr="005F2AD0">
        <w:t xml:space="preserve">. </w:t>
      </w:r>
      <w:r w:rsidR="00A9162D" w:rsidRPr="005F2AD0">
        <w:t xml:space="preserve">As a general rule, if one parent has </w:t>
      </w:r>
      <w:r w:rsidR="00070DD7" w:rsidRPr="005F2AD0">
        <w:t>AD, the</w:t>
      </w:r>
      <w:r w:rsidR="00A64866" w:rsidRPr="005F2AD0">
        <w:t xml:space="preserve"> child has </w:t>
      </w:r>
      <w:r w:rsidR="00070DD7" w:rsidRPr="005F2AD0">
        <w:t xml:space="preserve">a </w:t>
      </w:r>
      <w:r w:rsidR="00A64866" w:rsidRPr="005F2AD0">
        <w:t>20</w:t>
      </w:r>
      <w:r w:rsidR="00070DD7" w:rsidRPr="005F2AD0">
        <w:t>% chance of getting the disease. T</w:t>
      </w:r>
      <w:r w:rsidR="00A64866" w:rsidRPr="005F2AD0">
        <w:t>his is increased to 50% if both</w:t>
      </w:r>
      <w:r w:rsidR="00A64866">
        <w:t xml:space="preserve"> parents have or had AD. </w:t>
      </w:r>
      <w:r w:rsidR="00A224B7">
        <w:t>The concordance rate for AD among monozygotic twins is 77% compared to 15% of dizygotic twins</w:t>
      </w:r>
      <w:r w:rsidR="0017133E">
        <w:fldChar w:fldCharType="begin"/>
      </w:r>
      <w:r w:rsidR="00026EC0">
        <w:instrText xml:space="preserve"> ADDIN ZOTERO_ITEM {"citationID":"NR7Gol4H","properties":{"formattedCitation":"{\\rtf \\super 84\\nosupersub{}}","plainCitation":"84"},"citationItems":[{"id":648,"uris":["http://zotero.org/users/local/9mTCo4pu/items/Z4R5PVSI"],"uri":["http://zotero.org/users/local/9mTCo4pu/items/Z4R5PVSI"]}]} </w:instrText>
      </w:r>
      <w:r w:rsidR="0017133E">
        <w:fldChar w:fldCharType="separate"/>
      </w:r>
      <w:r w:rsidR="00026EC0" w:rsidRPr="00026EC0">
        <w:rPr>
          <w:szCs w:val="24"/>
          <w:vertAlign w:val="superscript"/>
        </w:rPr>
        <w:t>84</w:t>
      </w:r>
      <w:r w:rsidR="0017133E">
        <w:fldChar w:fldCharType="end"/>
      </w:r>
      <w:r w:rsidR="006009AE">
        <w:t>.</w:t>
      </w:r>
      <w:r w:rsidR="00A224B7">
        <w:t xml:space="preserve"> </w:t>
      </w:r>
      <w:r w:rsidR="006009AE">
        <w:t>Th</w:t>
      </w:r>
      <w:r w:rsidR="00101B53">
        <w:t>is</w:t>
      </w:r>
      <w:r w:rsidR="006009AE">
        <w:t xml:space="preserve"> evidence suggest</w:t>
      </w:r>
      <w:r w:rsidR="00352E39">
        <w:t>s</w:t>
      </w:r>
      <w:r w:rsidR="00A224B7">
        <w:t xml:space="preserve"> </w:t>
      </w:r>
      <w:r w:rsidR="006009AE">
        <w:t xml:space="preserve">the presence of </w:t>
      </w:r>
      <w:r w:rsidR="00A224B7">
        <w:t>AD-specific genes</w:t>
      </w:r>
      <w:r w:rsidR="001D2D54">
        <w:t>.</w:t>
      </w:r>
      <w:r w:rsidR="008267BC">
        <w:t xml:space="preserve"> </w:t>
      </w:r>
      <w:r w:rsidR="006009AE">
        <w:t>Genome</w:t>
      </w:r>
      <w:r w:rsidR="00352E39">
        <w:t>-</w:t>
      </w:r>
      <w:r w:rsidR="006009AE">
        <w:t>wide scans revealed s</w:t>
      </w:r>
      <w:r w:rsidR="008267BC">
        <w:t xml:space="preserve">everal chromosomal regions </w:t>
      </w:r>
      <w:r w:rsidR="00E93644">
        <w:t>as potentially of pathophysiological relevance</w:t>
      </w:r>
      <w:r w:rsidR="006009AE">
        <w:t xml:space="preserve"> in AD</w:t>
      </w:r>
      <w:r w:rsidR="0017133E">
        <w:fldChar w:fldCharType="begin"/>
      </w:r>
      <w:r w:rsidR="00026EC0">
        <w:instrText xml:space="preserve"> ADDIN ZOTERO_ITEM {"citationID":"1aaig1j1m2","properties":{"formattedCitation":"{\\rtf \\super 85,86\\nosupersub{}}","plainCitation":"85,86"},"citationItems":[{"id":16380,"uris":["http://zotero.org/users/local/9mTCo4pu/items/M75A4RXZ"],"uri":["http://zotero.org/users/local/9mTCo4pu/items/M75A4RXZ"],"label":"page"},{"id":9756,"uris":["http://zotero.org/users/local/9mTCo4pu/items/ISHMTRUR"],"uri":["http://zotero.org/users/local/9mTCo4pu/items/ISHMTRUR"],"label":"page"}]} </w:instrText>
      </w:r>
      <w:r w:rsidR="0017133E">
        <w:fldChar w:fldCharType="separate"/>
      </w:r>
      <w:r w:rsidR="00026EC0" w:rsidRPr="00026EC0">
        <w:rPr>
          <w:szCs w:val="24"/>
          <w:vertAlign w:val="superscript"/>
        </w:rPr>
        <w:t>85,86</w:t>
      </w:r>
      <w:r w:rsidR="0017133E">
        <w:fldChar w:fldCharType="end"/>
      </w:r>
      <w:r w:rsidR="00E93644">
        <w:t xml:space="preserve">. </w:t>
      </w:r>
      <w:r w:rsidR="00B00D3B">
        <w:t xml:space="preserve">The area of highest linkage is found to be on chromosome 1q21 which contains a </w:t>
      </w:r>
      <w:r w:rsidR="00961839">
        <w:t>collection</w:t>
      </w:r>
      <w:r w:rsidR="00B00D3B">
        <w:t xml:space="preserve"> of epithelium-related genes known as the epidermal differentiation complex</w:t>
      </w:r>
      <w:r w:rsidR="0017133E">
        <w:fldChar w:fldCharType="begin"/>
      </w:r>
      <w:r w:rsidR="00026EC0">
        <w:instrText xml:space="preserve"> ADDIN ZOTERO_ITEM {"citationID":"VVXoZTUE","properties":{"formattedCitation":"{\\rtf \\super 87\\nosupersub{}}","plainCitation":"87"},"citationItems":[{"id":649,"uris":["http://zotero.org/users/local/9mTCo4pu/items/ZBXTCW6T"],"uri":["http://zotero.org/users/local/9mTCo4pu/items/ZBXTCW6T"]}]} </w:instrText>
      </w:r>
      <w:r w:rsidR="0017133E">
        <w:fldChar w:fldCharType="separate"/>
      </w:r>
      <w:r w:rsidR="00026EC0" w:rsidRPr="00026EC0">
        <w:rPr>
          <w:szCs w:val="24"/>
          <w:vertAlign w:val="superscript"/>
        </w:rPr>
        <w:t>87</w:t>
      </w:r>
      <w:r w:rsidR="0017133E">
        <w:fldChar w:fldCharType="end"/>
      </w:r>
      <w:r w:rsidR="00B00D3B">
        <w:t xml:space="preserve">. </w:t>
      </w:r>
      <w:r w:rsidR="00961839">
        <w:t>Others</w:t>
      </w:r>
      <w:r w:rsidR="00E93644">
        <w:t xml:space="preserve"> include </w:t>
      </w:r>
      <w:r w:rsidR="00451659">
        <w:t>chromosome 5q31-33 which contains a cluster of T</w:t>
      </w:r>
      <w:r w:rsidR="00451659" w:rsidRPr="00070DD7">
        <w:rPr>
          <w:sz w:val="20"/>
        </w:rPr>
        <w:t>h</w:t>
      </w:r>
      <w:r w:rsidR="00451659">
        <w:t>-2 cytokine genes (IL-3, 4, 5 13 and GM-CSF)</w:t>
      </w:r>
      <w:r w:rsidR="0017133E">
        <w:fldChar w:fldCharType="begin"/>
      </w:r>
      <w:r w:rsidR="00026EC0">
        <w:instrText xml:space="preserve"> ADDIN ZOTERO_ITEM {"citationID":"XfUugkUF","properties":{"formattedCitation":"{\\rtf \\super 88\\nosupersub{}}","plainCitation":"88"},"citationItems":[{"id":571,"uris":["http://zotero.org/users/local/9mTCo4pu/items/838HHAXB"],"uri":["http://zotero.org/users/local/9mTCo4pu/items/838HHAXB"]}]} </w:instrText>
      </w:r>
      <w:r w:rsidR="0017133E">
        <w:fldChar w:fldCharType="separate"/>
      </w:r>
      <w:r w:rsidR="00026EC0" w:rsidRPr="00026EC0">
        <w:rPr>
          <w:szCs w:val="24"/>
          <w:vertAlign w:val="superscript"/>
        </w:rPr>
        <w:t>88</w:t>
      </w:r>
      <w:r w:rsidR="0017133E">
        <w:fldChar w:fldCharType="end"/>
      </w:r>
      <w:r w:rsidR="00967F91">
        <w:t xml:space="preserve"> </w:t>
      </w:r>
      <w:r w:rsidR="00967F91">
        <w:lastRenderedPageBreak/>
        <w:t xml:space="preserve">and </w:t>
      </w:r>
      <w:r w:rsidR="00451659">
        <w:t>chromosome 11q</w:t>
      </w:r>
      <w:r w:rsidR="00967F91">
        <w:t>12-</w:t>
      </w:r>
      <w:r w:rsidR="00451659">
        <w:t xml:space="preserve">13 which carries </w:t>
      </w:r>
      <w:r w:rsidR="00070DD7">
        <w:t xml:space="preserve">the </w:t>
      </w:r>
      <w:r w:rsidR="00451659">
        <w:t xml:space="preserve">gene encoding </w:t>
      </w:r>
      <w:r w:rsidR="00070DD7">
        <w:t xml:space="preserve">the </w:t>
      </w:r>
      <w:r w:rsidR="00451659">
        <w:t>ß</w:t>
      </w:r>
      <w:r w:rsidR="00070DD7">
        <w:t>-</w:t>
      </w:r>
      <w:r w:rsidR="00967F91">
        <w:t>subunit</w:t>
      </w:r>
      <w:r w:rsidR="00451659">
        <w:t xml:space="preserve"> </w:t>
      </w:r>
      <w:r w:rsidR="00967F91">
        <w:t xml:space="preserve">of </w:t>
      </w:r>
      <w:r w:rsidR="00451659">
        <w:t>high</w:t>
      </w:r>
      <w:r w:rsidR="00070DD7">
        <w:t>-</w:t>
      </w:r>
      <w:r w:rsidR="00451659">
        <w:t xml:space="preserve">affinity </w:t>
      </w:r>
      <w:r w:rsidR="00967F91">
        <w:t xml:space="preserve">IgE </w:t>
      </w:r>
      <w:r w:rsidR="00451659">
        <w:t>receptor</w:t>
      </w:r>
      <w:r w:rsidR="0017133E">
        <w:fldChar w:fldCharType="begin"/>
      </w:r>
      <w:r w:rsidR="00026EC0">
        <w:instrText xml:space="preserve"> ADDIN ZOTERO_ITEM {"citationID":"meRFGkaK","properties":{"formattedCitation":"{\\rtf \\super 89\\nosupersub{}}","plainCitation":"89"},"citationItems":[{"id":572,"uris":["http://zotero.org/users/local/9mTCo4pu/items/SVJA56UC"],"uri":["http://zotero.org/users/local/9mTCo4pu/items/SVJA56UC"]}]} </w:instrText>
      </w:r>
      <w:r w:rsidR="0017133E">
        <w:fldChar w:fldCharType="separate"/>
      </w:r>
      <w:r w:rsidR="00026EC0" w:rsidRPr="00026EC0">
        <w:rPr>
          <w:szCs w:val="24"/>
          <w:vertAlign w:val="superscript"/>
        </w:rPr>
        <w:t>89</w:t>
      </w:r>
      <w:r w:rsidR="0017133E">
        <w:fldChar w:fldCharType="end"/>
      </w:r>
      <w:r w:rsidR="00967F91">
        <w:t xml:space="preserve">. </w:t>
      </w:r>
      <w:r w:rsidR="00451659">
        <w:t xml:space="preserve"> </w:t>
      </w:r>
      <w:r w:rsidR="00967F91">
        <w:t xml:space="preserve">Other studies have </w:t>
      </w:r>
      <w:r w:rsidR="00070DD7">
        <w:t>found</w:t>
      </w:r>
      <w:r w:rsidR="00967F91">
        <w:t xml:space="preserve"> </w:t>
      </w:r>
      <w:r w:rsidR="00070DD7">
        <w:t xml:space="preserve">an </w:t>
      </w:r>
      <w:r w:rsidR="00967F91">
        <w:t>association between polymorphism</w:t>
      </w:r>
      <w:r w:rsidR="00352E39">
        <w:t>s</w:t>
      </w:r>
      <w:r w:rsidR="00967F91">
        <w:t xml:space="preserve"> of IL-4 promoter region </w:t>
      </w:r>
      <w:r w:rsidR="00AC7A1E">
        <w:t>(</w:t>
      </w:r>
      <w:r w:rsidR="00967F91">
        <w:t>linked to increased activity of the gene promoter</w:t>
      </w:r>
      <w:r w:rsidR="00AC7A1E">
        <w:t>)</w:t>
      </w:r>
      <w:r w:rsidR="00967F91">
        <w:t xml:space="preserve"> and predisposition to AD</w:t>
      </w:r>
      <w:r w:rsidR="0017133E">
        <w:fldChar w:fldCharType="begin"/>
      </w:r>
      <w:r w:rsidR="00026EC0">
        <w:instrText xml:space="preserve"> ADDIN ZOTERO_ITEM {"citationID":"mXPaePgK","properties":{"formattedCitation":"{\\rtf \\super 90\\nosupersub{}}","plainCitation":"90"},"citationItems":[{"id":573,"uris":["http://zotero.org/users/local/9mTCo4pu/items/CATSM8JB"],"uri":["http://zotero.org/users/local/9mTCo4pu/items/CATSM8JB"]}]} </w:instrText>
      </w:r>
      <w:r w:rsidR="0017133E">
        <w:fldChar w:fldCharType="separate"/>
      </w:r>
      <w:r w:rsidR="00026EC0" w:rsidRPr="00026EC0">
        <w:rPr>
          <w:szCs w:val="24"/>
          <w:vertAlign w:val="superscript"/>
        </w:rPr>
        <w:t>90</w:t>
      </w:r>
      <w:r w:rsidR="0017133E">
        <w:fldChar w:fldCharType="end"/>
      </w:r>
      <w:r w:rsidR="00967F91">
        <w:t xml:space="preserve">. </w:t>
      </w:r>
      <w:r w:rsidR="00AC7A1E">
        <w:t>Chromosome 3q21</w:t>
      </w:r>
      <w:r w:rsidR="0017133E">
        <w:fldChar w:fldCharType="begin"/>
      </w:r>
      <w:r w:rsidR="00026EC0">
        <w:instrText xml:space="preserve"> ADDIN ZOTERO_ITEM {"citationID":"IeKOtMmi","properties":{"formattedCitation":"{\\rtf \\super 91\\nosupersub{}}","plainCitation":"91"},"citationItems":[{"id":575,"uris":["http://zotero.org/users/local/9mTCo4pu/items/2PTW9FK8"],"uri":["http://zotero.org/users/local/9mTCo4pu/items/2PTW9FK8"]}]} </w:instrText>
      </w:r>
      <w:r w:rsidR="0017133E">
        <w:fldChar w:fldCharType="separate"/>
      </w:r>
      <w:r w:rsidR="00026EC0" w:rsidRPr="00026EC0">
        <w:rPr>
          <w:szCs w:val="24"/>
          <w:vertAlign w:val="superscript"/>
        </w:rPr>
        <w:t>91</w:t>
      </w:r>
      <w:r w:rsidR="0017133E">
        <w:fldChar w:fldCharType="end"/>
      </w:r>
      <w:r w:rsidR="00AC7A1E">
        <w:t xml:space="preserve"> (encoding co-stimulatory molecules CD80 and CD86</w:t>
      </w:r>
      <w:r w:rsidR="00070DD7">
        <w:t>)</w:t>
      </w:r>
      <w:r w:rsidR="00AC7A1E">
        <w:t xml:space="preserve">, </w:t>
      </w:r>
      <w:r w:rsidR="00352E39">
        <w:t xml:space="preserve">a </w:t>
      </w:r>
      <w:r w:rsidR="00AC7A1E">
        <w:t>g</w:t>
      </w:r>
      <w:r w:rsidR="00967F91">
        <w:t>ain-of-function</w:t>
      </w:r>
      <w:r w:rsidR="00B9549B">
        <w:t xml:space="preserve"> polymorphism in the</w:t>
      </w:r>
      <w:r w:rsidR="00AC7A1E">
        <w:t xml:space="preserve"> α-subunit of </w:t>
      </w:r>
      <w:r w:rsidR="00B9549B">
        <w:t>IL-4 receptor on chromosome 16q12</w:t>
      </w:r>
      <w:r w:rsidR="00AC7A1E">
        <w:t xml:space="preserve"> and </w:t>
      </w:r>
      <w:r w:rsidR="00B9549B">
        <w:t>variants of IL-13</w:t>
      </w:r>
      <w:r w:rsidR="0017133E" w:rsidRPr="0017133E">
        <w:fldChar w:fldCharType="begin"/>
      </w:r>
      <w:r w:rsidR="00B624E9">
        <w:instrText xml:space="preserve"> ADDIN ZOTERO_ITEM {"citationID":"lc80qH59","properties":{"formattedCitation":"{\\rtf \\super 2\\nosupersub{}}","plainCitation":"2"},"citationItems":[{"id":545,"uris":["http://zotero.org/users/local/9mTCo4pu/items/CJB4GCZ9"],"uri":["http://zotero.org/users/local/9mTCo4pu/items/CJB4GCZ9"]}]} </w:instrText>
      </w:r>
      <w:r w:rsidR="0017133E" w:rsidRPr="0017133E">
        <w:fldChar w:fldCharType="separate"/>
      </w:r>
      <w:r w:rsidR="00AC7A1E" w:rsidRPr="00AC7A1E">
        <w:rPr>
          <w:szCs w:val="24"/>
          <w:vertAlign w:val="superscript"/>
        </w:rPr>
        <w:t>2</w:t>
      </w:r>
      <w:r w:rsidR="0017133E">
        <w:rPr>
          <w:szCs w:val="24"/>
          <w:vertAlign w:val="superscript"/>
        </w:rPr>
        <w:fldChar w:fldCharType="end"/>
      </w:r>
      <w:r w:rsidR="00AC7A1E">
        <w:t xml:space="preserve"> have also been implicated</w:t>
      </w:r>
      <w:r w:rsidR="00B9549B">
        <w:t>.</w:t>
      </w:r>
      <w:r w:rsidR="00AC7A1E">
        <w:t xml:space="preserve"> </w:t>
      </w:r>
      <w:r w:rsidR="009F673F">
        <w:t xml:space="preserve">Overall, there is </w:t>
      </w:r>
      <w:r w:rsidR="0085369E" w:rsidRPr="009F673F">
        <w:t xml:space="preserve">a genetically determined </w:t>
      </w:r>
      <w:r w:rsidR="009F673F">
        <w:t>predisposition</w:t>
      </w:r>
      <w:r w:rsidR="009F673F" w:rsidRPr="009F673F">
        <w:t xml:space="preserve"> to favour the generation of</w:t>
      </w:r>
      <w:r w:rsidR="0085369E" w:rsidRPr="009F673F">
        <w:t xml:space="preserve"> T</w:t>
      </w:r>
      <w:r w:rsidR="0085369E" w:rsidRPr="00070DD7">
        <w:rPr>
          <w:sz w:val="20"/>
        </w:rPr>
        <w:t>h</w:t>
      </w:r>
      <w:r w:rsidR="009F673F" w:rsidRPr="009F673F">
        <w:t>-</w:t>
      </w:r>
      <w:r w:rsidR="0085369E" w:rsidRPr="009F673F">
        <w:t xml:space="preserve">2 </w:t>
      </w:r>
      <w:r w:rsidR="009F673F" w:rsidRPr="009F673F">
        <w:t>responses</w:t>
      </w:r>
      <w:r w:rsidR="0085369E" w:rsidRPr="009F673F">
        <w:t>.</w:t>
      </w:r>
    </w:p>
    <w:p w:rsidR="00AC32E4" w:rsidRDefault="009F673F" w:rsidP="002F4274">
      <w:pPr>
        <w:ind w:firstLine="720"/>
      </w:pPr>
      <w:r>
        <w:t>Most of the</w:t>
      </w:r>
      <w:r w:rsidR="005A18C1">
        <w:t xml:space="preserve"> studies</w:t>
      </w:r>
      <w:r w:rsidR="002F4274">
        <w:t xml:space="preserve"> mentioned above</w:t>
      </w:r>
      <w:r w:rsidR="005A18C1">
        <w:t xml:space="preserve"> involved</w:t>
      </w:r>
      <w:r w:rsidR="002F4274">
        <w:t xml:space="preserve"> patients with raised IgE level</w:t>
      </w:r>
      <w:r w:rsidR="005A18C1">
        <w:t xml:space="preserve">, i.e. those with extrinsic AD. </w:t>
      </w:r>
      <w:r w:rsidR="00452E8C">
        <w:t>Until recently, the genetic basis of those with normal IgE level</w:t>
      </w:r>
      <w:r w:rsidR="00484ABD">
        <w:t>, who possibly have skin barrier dysfunction as their primary event,</w:t>
      </w:r>
      <w:r w:rsidR="00452E8C">
        <w:t xml:space="preserve"> remain</w:t>
      </w:r>
      <w:r w:rsidR="00BE3F74">
        <w:t>ed</w:t>
      </w:r>
      <w:r w:rsidR="00452E8C">
        <w:t xml:space="preserve"> </w:t>
      </w:r>
      <w:r w:rsidR="00446658">
        <w:t xml:space="preserve">elusive. Two </w:t>
      </w:r>
      <w:r w:rsidR="00620A24">
        <w:t>important</w:t>
      </w:r>
      <w:r w:rsidR="00446658">
        <w:t xml:space="preserve"> works which shed light into the genetic basis </w:t>
      </w:r>
      <w:r w:rsidR="00E4754A">
        <w:t xml:space="preserve">of skin barrier dysfunction in AD </w:t>
      </w:r>
      <w:r w:rsidR="00BE3F74">
        <w:t>are</w:t>
      </w:r>
      <w:r w:rsidR="00BA1483">
        <w:t xml:space="preserve"> hereby</w:t>
      </w:r>
      <w:r w:rsidR="00E4754A">
        <w:t xml:space="preserve"> discussed. The first is the </w:t>
      </w:r>
      <w:r w:rsidR="00BA1483">
        <w:t xml:space="preserve">finding by Vasilopoulos </w:t>
      </w:r>
      <w:r w:rsidR="00BA1483" w:rsidRPr="00BE3F74">
        <w:rPr>
          <w:i/>
        </w:rPr>
        <w:t>et al</w:t>
      </w:r>
      <w:r w:rsidR="0017133E">
        <w:fldChar w:fldCharType="begin"/>
      </w:r>
      <w:r w:rsidR="00415AB9">
        <w:instrText xml:space="preserve"> ADDIN ZOTERO_ITEM {"citationID":"sGD2cypW","properties":{"formattedCitation":"{\\rtf \\super 63\\nosupersub{}}","plainCitation":"63"},"citationItems":[{"id":2321,"uris":["http://zotero.org/users/local/9mTCo4pu/items/EBKAT6FX"],"uri":["http://zotero.org/users/local/9mTCo4pu/items/EBKAT6FX"]}]} </w:instrText>
      </w:r>
      <w:r w:rsidR="0017133E">
        <w:fldChar w:fldCharType="separate"/>
      </w:r>
      <w:r w:rsidR="00415AB9" w:rsidRPr="00415AB9">
        <w:rPr>
          <w:szCs w:val="24"/>
          <w:vertAlign w:val="superscript"/>
        </w:rPr>
        <w:t>63</w:t>
      </w:r>
      <w:r w:rsidR="0017133E">
        <w:fldChar w:fldCharType="end"/>
      </w:r>
      <w:r w:rsidR="00BA1483">
        <w:t xml:space="preserve"> </w:t>
      </w:r>
      <w:r w:rsidR="000F2CE4">
        <w:t xml:space="preserve">which </w:t>
      </w:r>
      <w:r w:rsidR="00BA1483">
        <w:t>suggest</w:t>
      </w:r>
      <w:r w:rsidR="000F2CE4">
        <w:t>s</w:t>
      </w:r>
      <w:r w:rsidR="00BA1483">
        <w:t xml:space="preserve"> an association between variations </w:t>
      </w:r>
      <w:r w:rsidR="000F2CE4">
        <w:t>in</w:t>
      </w:r>
      <w:r w:rsidR="00BA1483">
        <w:t xml:space="preserve"> the SCCE gene and AD. A 4</w:t>
      </w:r>
      <w:r w:rsidR="00BE3F74">
        <w:t>-</w:t>
      </w:r>
      <w:r w:rsidR="00BA1483">
        <w:t>base pair (AACC) insertion in the SCCE gene may lead to increase</w:t>
      </w:r>
      <w:r w:rsidR="000F2CE4">
        <w:t>d</w:t>
      </w:r>
      <w:r w:rsidR="00BA1483">
        <w:t xml:space="preserve"> enzyme activity </w:t>
      </w:r>
      <w:r w:rsidR="00C42DBE">
        <w:t xml:space="preserve">or </w:t>
      </w:r>
      <w:r w:rsidR="000F2CE4">
        <w:t xml:space="preserve">changes to </w:t>
      </w:r>
      <w:r w:rsidR="00C42DBE">
        <w:t>its natural lifespan</w:t>
      </w:r>
      <w:r w:rsidR="00BA1483">
        <w:t xml:space="preserve">. </w:t>
      </w:r>
      <w:r w:rsidR="00E4754A">
        <w:t xml:space="preserve">The second, perhaps the most important discovery in the field of AD in recent decades is </w:t>
      </w:r>
      <w:r w:rsidR="000F2CE4">
        <w:t xml:space="preserve">the </w:t>
      </w:r>
      <w:r w:rsidR="00066FA7">
        <w:t>identification of loss-of-function mutations of the epidermal barrier protein filaggrin as a major predisposing factor for AD</w:t>
      </w:r>
      <w:r w:rsidR="0017133E">
        <w:fldChar w:fldCharType="begin"/>
      </w:r>
      <w:r w:rsidR="00026EC0">
        <w:instrText xml:space="preserve"> ADDIN ZOTERO_ITEM {"citationID":"TCtiDmNB","properties":{"formattedCitation":"{\\rtf \\super 92\\nosupersub{}}","plainCitation":"92"},"citationItems":[{"id":11712,"uris":["http://zotero.org/users/local/9mTCo4pu/items/EEJK3SWX"],"uri":["http://zotero.org/users/local/9mTCo4pu/items/EEJK3SWX"]}]} </w:instrText>
      </w:r>
      <w:r w:rsidR="0017133E">
        <w:fldChar w:fldCharType="separate"/>
      </w:r>
      <w:r w:rsidR="00026EC0" w:rsidRPr="00026EC0">
        <w:rPr>
          <w:szCs w:val="24"/>
          <w:vertAlign w:val="superscript"/>
        </w:rPr>
        <w:t>92</w:t>
      </w:r>
      <w:r w:rsidR="0017133E">
        <w:fldChar w:fldCharType="end"/>
      </w:r>
      <w:r w:rsidR="00066FA7">
        <w:t>.</w:t>
      </w:r>
      <w:r w:rsidR="00B00D3B">
        <w:t xml:space="preserve"> </w:t>
      </w:r>
      <w:r w:rsidR="00BE3F74" w:rsidRPr="00BE3F74">
        <w:rPr>
          <w:i/>
        </w:rPr>
        <w:t>FLG</w:t>
      </w:r>
      <w:r w:rsidR="00BE3F74">
        <w:t>, t</w:t>
      </w:r>
      <w:r w:rsidR="00B00D3B">
        <w:t xml:space="preserve">he gene encoding </w:t>
      </w:r>
      <w:r w:rsidR="005A2EC6">
        <w:t xml:space="preserve">filaggrin is one of those found on the epidermal differentiation complex on chromosome 1q21. </w:t>
      </w:r>
      <w:r w:rsidR="00620A24">
        <w:t>Up to 50% of patients with moderate to severe AD have been found to have</w:t>
      </w:r>
      <w:r w:rsidR="00BE3F74">
        <w:t xml:space="preserve"> one or more of these </w:t>
      </w:r>
      <w:r w:rsidR="00620A24">
        <w:t xml:space="preserve">mutations. </w:t>
      </w:r>
      <w:r w:rsidR="00BE3F74">
        <w:t>The</w:t>
      </w:r>
      <w:r w:rsidR="00484D43">
        <w:t xml:space="preserve"> </w:t>
      </w:r>
      <w:r w:rsidR="00BE3F74">
        <w:t>study</w:t>
      </w:r>
      <w:r w:rsidR="00352E39">
        <w:t xml:space="preserve"> </w:t>
      </w:r>
      <w:r w:rsidR="00484D43">
        <w:t xml:space="preserve">has been </w:t>
      </w:r>
      <w:r w:rsidR="00620A24">
        <w:t>replicated in multiple studies worldwide with similar resu</w:t>
      </w:r>
      <w:r w:rsidR="002A6B47">
        <w:t xml:space="preserve">lts found. This topic </w:t>
      </w:r>
      <w:r w:rsidR="00620A24">
        <w:t xml:space="preserve">will be </w:t>
      </w:r>
      <w:r w:rsidR="002A6B47">
        <w:t>discussed</w:t>
      </w:r>
      <w:r w:rsidR="00620A24">
        <w:t xml:space="preserve"> in </w:t>
      </w:r>
      <w:r w:rsidR="002A6B47">
        <w:t xml:space="preserve">subsequent chapters in </w:t>
      </w:r>
      <w:r w:rsidR="00BE3F74">
        <w:t>the</w:t>
      </w:r>
      <w:r w:rsidR="00620A24">
        <w:t xml:space="preserve"> thesis.</w:t>
      </w:r>
    </w:p>
    <w:p w:rsidR="004C6623" w:rsidRPr="0055157C" w:rsidRDefault="00AC32E4" w:rsidP="002A6B47">
      <w:pPr>
        <w:ind w:firstLine="720"/>
      </w:pPr>
      <w:r>
        <w:t xml:space="preserve">Other genes which have been </w:t>
      </w:r>
      <w:r w:rsidR="009A4FCD">
        <w:t xml:space="preserve">mentioned in </w:t>
      </w:r>
      <w:r w:rsidR="00BE3F74">
        <w:t xml:space="preserve">the </w:t>
      </w:r>
      <w:r w:rsidR="009A4FCD">
        <w:t>literature are mast cell chymase gene</w:t>
      </w:r>
      <w:r>
        <w:t xml:space="preserve"> </w:t>
      </w:r>
      <w:r w:rsidR="009A4FCD">
        <w:t>and genes encoding protease inhibitors.</w:t>
      </w:r>
      <w:r w:rsidR="003573EC">
        <w:t xml:space="preserve"> Variants of the former have been associated with AD in children</w:t>
      </w:r>
      <w:r w:rsidR="0017133E">
        <w:fldChar w:fldCharType="begin"/>
      </w:r>
      <w:r w:rsidR="00026EC0">
        <w:instrText xml:space="preserve"> ADDIN ZOTERO_ITEM {"citationID":"7LLVGNzi","properties":{"formattedCitation":"{\\rtf \\super 93\\nosupersub{}}","plainCitation":"93"},"citationItems":[{"id":651,"uris":["http://zotero.org/users/local/9mTCo4pu/items/VRDE7CRU"],"uri":["http://zotero.org/users/local/9mTCo4pu/items/VRDE7CRU"]}]} </w:instrText>
      </w:r>
      <w:r w:rsidR="0017133E">
        <w:fldChar w:fldCharType="separate"/>
      </w:r>
      <w:r w:rsidR="00026EC0" w:rsidRPr="00026EC0">
        <w:rPr>
          <w:szCs w:val="24"/>
          <w:vertAlign w:val="superscript"/>
        </w:rPr>
        <w:t>93</w:t>
      </w:r>
      <w:r w:rsidR="0017133E">
        <w:fldChar w:fldCharType="end"/>
      </w:r>
      <w:r w:rsidR="003573EC">
        <w:t>. Polymorphism within the promoter region of this gene has also been associated with high serum IgE level</w:t>
      </w:r>
      <w:r w:rsidR="0017133E">
        <w:fldChar w:fldCharType="begin"/>
      </w:r>
      <w:r w:rsidR="00026EC0">
        <w:instrText xml:space="preserve"> ADDIN ZOTERO_ITEM {"citationID":"9EsAcCJ2","properties":{"formattedCitation":"{\\rtf \\super 94\\nosupersub{}}","plainCitation":"94"},"citationItems":[{"id":652,"uris":["http://zotero.org/users/local/9mTCo4pu/items/3N8FVTBD"],"uri":["http://zotero.org/users/local/9mTCo4pu/items/3N8FVTBD"]}]} </w:instrText>
      </w:r>
      <w:r w:rsidR="0017133E">
        <w:fldChar w:fldCharType="separate"/>
      </w:r>
      <w:r w:rsidR="00026EC0" w:rsidRPr="00026EC0">
        <w:rPr>
          <w:szCs w:val="24"/>
          <w:vertAlign w:val="superscript"/>
        </w:rPr>
        <w:t>94</w:t>
      </w:r>
      <w:r w:rsidR="0017133E">
        <w:fldChar w:fldCharType="end"/>
      </w:r>
      <w:r w:rsidR="003573EC">
        <w:t>.</w:t>
      </w:r>
      <w:r w:rsidR="0055157C">
        <w:t xml:space="preserve"> Maternally inherited mutations in the </w:t>
      </w:r>
      <w:r w:rsidR="0055157C" w:rsidRPr="0055157C">
        <w:rPr>
          <w:i/>
        </w:rPr>
        <w:t>SPINK5</w:t>
      </w:r>
      <w:r w:rsidR="0055157C">
        <w:t xml:space="preserve"> gene which encodes LEKTI, a protease inhibitor, have been </w:t>
      </w:r>
      <w:r w:rsidR="00352E39">
        <w:t xml:space="preserve">linked </w:t>
      </w:r>
      <w:r w:rsidR="002A6B47">
        <w:t>to AD, although the evidence</w:t>
      </w:r>
      <w:r w:rsidR="0055157C">
        <w:t xml:space="preserve"> </w:t>
      </w:r>
      <w:r w:rsidR="00352E39">
        <w:t xml:space="preserve">is </w:t>
      </w:r>
      <w:r w:rsidR="0055157C">
        <w:t>not strong</w:t>
      </w:r>
      <w:r w:rsidR="0017133E">
        <w:fldChar w:fldCharType="begin"/>
      </w:r>
      <w:r w:rsidR="00026EC0">
        <w:instrText xml:space="preserve"> ADDIN ZOTERO_ITEM {"citationID":"143gcgil7g","properties":{"formattedCitation":"{\\rtf \\super 95\\uc0\\u8211{}97\\nosupersub{}}","plainCitation":"95–97"},"citationItems":[{"id":48,"uris":["http://zotero.org/users/local/9mTCo4pu/items/EAG9I9CP"],"uri":["http://zotero.org/users/local/9mTCo4pu/items/EAG9I9CP"],"label":"page"},{"id":656,"uris":["http://zotero.org/users/local/9mTCo4pu/items/5VZ88WFS"],"uri":["http://zotero.org/users/local/9mTCo4pu/items/5VZ88WFS"],"label":"page"},{"id":655,"uris":["http://zotero.org/users/local/9mTCo4pu/items/A6AFQ2N7"],"uri":["http://zotero.org/users/local/9mTCo4pu/items/A6AFQ2N7"],"label":"page"}]} </w:instrText>
      </w:r>
      <w:r w:rsidR="0017133E">
        <w:fldChar w:fldCharType="separate"/>
      </w:r>
      <w:r w:rsidR="00026EC0" w:rsidRPr="00026EC0">
        <w:rPr>
          <w:szCs w:val="24"/>
          <w:vertAlign w:val="superscript"/>
        </w:rPr>
        <w:t>95–97</w:t>
      </w:r>
      <w:r w:rsidR="0017133E">
        <w:fldChar w:fldCharType="end"/>
      </w:r>
      <w:r w:rsidR="0055157C">
        <w:t xml:space="preserve">.  </w:t>
      </w:r>
      <w:r w:rsidR="0055157C" w:rsidRPr="0055157C">
        <w:rPr>
          <w:i/>
        </w:rPr>
        <w:t>SPINK5</w:t>
      </w:r>
      <w:r w:rsidR="0055157C">
        <w:t xml:space="preserve"> mutations are, however, a known cause for Netherton Syndrome</w:t>
      </w:r>
      <w:r w:rsidR="0017133E">
        <w:fldChar w:fldCharType="begin"/>
      </w:r>
      <w:r w:rsidR="00026EC0">
        <w:instrText xml:space="preserve"> ADDIN ZOTERO_ITEM {"citationID":"23l74b5dtg","properties":{"formattedCitation":"{\\rtf \\super 98\\uc0\\u8211{}100\\nosupersub{}}","plainCitation":"98–100"},"citationItems":[{"id":653,"uris":["http://zotero.org/users/local/9mTCo4pu/items/MCB5CWEP"],"uri":["http://zotero.org/users/local/9mTCo4pu/items/MCB5CWEP"],"label":"page"},{"id":44,"uris":["http://zotero.org/users/local/9mTCo4pu/items/2CMT54CQ"],"uri":["http://zotero.org/users/local/9mTCo4pu/items/2CMT54CQ"],"label":"page"},{"id":654,"uris":["http://zotero.org/users/local/9mTCo4pu/items/CNXQZGEF"],"uri":["http://zotero.org/users/local/9mTCo4pu/items/CNXQZGEF"],"label":"page"}]} </w:instrText>
      </w:r>
      <w:r w:rsidR="0017133E">
        <w:fldChar w:fldCharType="separate"/>
      </w:r>
      <w:r w:rsidR="00026EC0" w:rsidRPr="00026EC0">
        <w:rPr>
          <w:szCs w:val="24"/>
          <w:vertAlign w:val="superscript"/>
        </w:rPr>
        <w:t>98–100</w:t>
      </w:r>
      <w:r w:rsidR="0017133E">
        <w:fldChar w:fldCharType="end"/>
      </w:r>
      <w:r w:rsidR="0055157C">
        <w:t xml:space="preserve">, an autosomal recessive disorder </w:t>
      </w:r>
      <w:r w:rsidR="00352E39">
        <w:t xml:space="preserve">in which sufferers </w:t>
      </w:r>
      <w:r w:rsidR="0055157C">
        <w:t>exhibit atopic manifestations and severe skin barrier dysfunction.</w:t>
      </w:r>
      <w:r w:rsidR="008C41E4">
        <w:t xml:space="preserve"> </w:t>
      </w:r>
      <w:r w:rsidR="00CF662E">
        <w:t>Reduced protease inhibition by LEKTI leads to abno</w:t>
      </w:r>
      <w:r w:rsidR="00D7498F">
        <w:t>rmally increased corneodesmosomal</w:t>
      </w:r>
      <w:r w:rsidR="00CF662E">
        <w:t xml:space="preserve"> cleavage and poor intercorneocyte adhesion. </w:t>
      </w:r>
      <w:r w:rsidR="002A6B47">
        <w:t>M</w:t>
      </w:r>
      <w:r w:rsidR="008C41E4">
        <w:t>utations in</w:t>
      </w:r>
      <w:r w:rsidR="00352E39">
        <w:t xml:space="preserve"> the</w:t>
      </w:r>
      <w:r w:rsidR="008C41E4">
        <w:t xml:space="preserve"> gene encoding cystatin A, a cysteine protease inhibitor have </w:t>
      </w:r>
      <w:r w:rsidR="002A6B47">
        <w:t xml:space="preserve">also </w:t>
      </w:r>
      <w:r w:rsidR="008C41E4">
        <w:t xml:space="preserve">been associated with AD. </w:t>
      </w:r>
      <w:r w:rsidR="00A139EC">
        <w:t xml:space="preserve">Lesional skin in </w:t>
      </w:r>
      <w:r w:rsidR="008C41E4">
        <w:t>AD patients ha</w:t>
      </w:r>
      <w:r w:rsidR="00352E39">
        <w:t>s</w:t>
      </w:r>
      <w:r w:rsidR="008C41E4">
        <w:t xml:space="preserve"> been found to </w:t>
      </w:r>
      <w:r w:rsidR="00352E39">
        <w:t xml:space="preserve">express </w:t>
      </w:r>
      <w:r w:rsidR="008C41E4">
        <w:t>reduced level</w:t>
      </w:r>
      <w:r w:rsidR="00352E39">
        <w:t>s</w:t>
      </w:r>
      <w:r w:rsidR="008C41E4">
        <w:t xml:space="preserve"> of cystatin A</w:t>
      </w:r>
      <w:r w:rsidR="00D31D6E">
        <w:t xml:space="preserve"> protein</w:t>
      </w:r>
      <w:r w:rsidR="0017133E">
        <w:fldChar w:fldCharType="begin"/>
      </w:r>
      <w:r w:rsidR="00026EC0">
        <w:instrText xml:space="preserve"> ADDIN ZOTERO_ITEM {"citationID":"O8TiNelD","properties":{"formattedCitation":"{\\rtf \\super 101\\nosupersub{}}","plainCitation":"101"},"citationItems":[{"id":54,"uris":["http://zotero.org/users/local/9mTCo4pu/items/3JHPKEBJ"],"uri":["http://zotero.org/users/local/9mTCo4pu/items/3JHPKEBJ"]}]} </w:instrText>
      </w:r>
      <w:r w:rsidR="0017133E">
        <w:fldChar w:fldCharType="separate"/>
      </w:r>
      <w:r w:rsidR="00026EC0" w:rsidRPr="00026EC0">
        <w:rPr>
          <w:szCs w:val="24"/>
          <w:vertAlign w:val="superscript"/>
        </w:rPr>
        <w:t>101</w:t>
      </w:r>
      <w:r w:rsidR="0017133E">
        <w:fldChar w:fldCharType="end"/>
      </w:r>
      <w:r w:rsidR="00775834">
        <w:t>, compared to control individuals with no AD. Cystatin A</w:t>
      </w:r>
      <w:r w:rsidR="008C41E4">
        <w:t xml:space="preserve"> inhibits endogenous and exogenous cysteine proteases such as those released by house dust mite Der p1. Transgenic mice with a null mutation in the</w:t>
      </w:r>
      <w:r w:rsidR="002A6B47">
        <w:t>ir</w:t>
      </w:r>
      <w:r w:rsidR="008C41E4">
        <w:t xml:space="preserve"> cystatin M/E gene have severe barrier dysfunction and die shortly after birth</w:t>
      </w:r>
      <w:r w:rsidR="0017133E">
        <w:fldChar w:fldCharType="begin"/>
      </w:r>
      <w:r w:rsidR="00026EC0">
        <w:instrText xml:space="preserve"> ADDIN ZOTERO_ITEM {"citationID":"xGeAkTf1","properties":{"formattedCitation":"{\\rtf \\super 102\\nosupersub{}}","plainCitation":"102"},"citationItems":[{"id":10653,"uris":["http://zotero.org/users/local/9mTCo4pu/items/XGBB3TF5"],"uri":["http://zotero.org/users/local/9mTCo4pu/items/XGBB3TF5"]}]} </w:instrText>
      </w:r>
      <w:r w:rsidR="0017133E">
        <w:fldChar w:fldCharType="separate"/>
      </w:r>
      <w:r w:rsidR="00026EC0" w:rsidRPr="00026EC0">
        <w:rPr>
          <w:szCs w:val="24"/>
          <w:vertAlign w:val="superscript"/>
        </w:rPr>
        <w:t>102</w:t>
      </w:r>
      <w:r w:rsidR="0017133E">
        <w:fldChar w:fldCharType="end"/>
      </w:r>
      <w:r w:rsidR="008C41E4">
        <w:t xml:space="preserve">. </w:t>
      </w:r>
    </w:p>
    <w:p w:rsidR="004C6623" w:rsidRPr="004C6623" w:rsidRDefault="004C6623" w:rsidP="003737B4">
      <w:pPr>
        <w:rPr>
          <w:color w:val="FF0000"/>
        </w:rPr>
      </w:pPr>
    </w:p>
    <w:p w:rsidR="00B628C7" w:rsidRPr="009B31BD" w:rsidRDefault="00B628C7" w:rsidP="00B628C7">
      <w:pPr>
        <w:rPr>
          <w:u w:val="single"/>
        </w:rPr>
      </w:pPr>
      <w:r w:rsidRPr="009B31BD">
        <w:rPr>
          <w:u w:val="single"/>
        </w:rPr>
        <w:lastRenderedPageBreak/>
        <w:t>Environmental</w:t>
      </w:r>
    </w:p>
    <w:p w:rsidR="00B628C7" w:rsidRPr="00105948" w:rsidRDefault="0009634B" w:rsidP="00B628C7">
      <w:r w:rsidRPr="0009634B">
        <w:t>Many argue that the rapid incr</w:t>
      </w:r>
      <w:r w:rsidR="00467259">
        <w:t>ease</w:t>
      </w:r>
      <w:r w:rsidRPr="0009634B">
        <w:t xml:space="preserve"> in the incidence of AD and the fact that it a</w:t>
      </w:r>
      <w:r w:rsidR="004E6F40">
        <w:t>ppears</w:t>
      </w:r>
      <w:r w:rsidRPr="0009634B">
        <w:t xml:space="preserve"> to be associated with urbanisation and higher social classes are strong indicators that environmental factors are the driving force behind the disease.</w:t>
      </w:r>
      <w:r w:rsidR="000B6EC6">
        <w:t xml:space="preserve"> It is </w:t>
      </w:r>
      <w:r w:rsidR="00467259">
        <w:t xml:space="preserve">not possible </w:t>
      </w:r>
      <w:r w:rsidR="000B6EC6">
        <w:t xml:space="preserve">for genetic changes to </w:t>
      </w:r>
      <w:r w:rsidR="004E6F40">
        <w:t>happen within</w:t>
      </w:r>
      <w:r w:rsidR="000B6EC6">
        <w:t xml:space="preserve"> such a short span of time.</w:t>
      </w:r>
      <w:r w:rsidR="004E6F40">
        <w:t xml:space="preserve"> </w:t>
      </w:r>
      <w:r w:rsidR="0074041E">
        <w:t>In very simplified terms,</w:t>
      </w:r>
      <w:r>
        <w:t xml:space="preserve"> a</w:t>
      </w:r>
      <w:r w:rsidR="00022F4C">
        <w:t>llergic responses are T</w:t>
      </w:r>
      <w:r w:rsidR="00022F4C" w:rsidRPr="004E6F40">
        <w:rPr>
          <w:sz w:val="20"/>
        </w:rPr>
        <w:t>h</w:t>
      </w:r>
      <w:r w:rsidR="00022F4C">
        <w:t>2-mediated</w:t>
      </w:r>
      <w:r w:rsidR="0017133E">
        <w:fldChar w:fldCharType="begin"/>
      </w:r>
      <w:r w:rsidR="00026EC0">
        <w:instrText xml:space="preserve"> ADDIN ZOTERO_ITEM {"citationID":"E7sbgxXQ","properties":{"formattedCitation":"{\\rtf \\super 103\\nosupersub{}}","plainCitation":"103"},"citationItems":[{"id":577,"uris":["http://zotero.org/users/local/9mTCo4pu/items/JKB766BM"],"uri":["http://zotero.org/users/local/9mTCo4pu/items/JKB766BM"]}]} </w:instrText>
      </w:r>
      <w:r w:rsidR="0017133E">
        <w:fldChar w:fldCharType="separate"/>
      </w:r>
      <w:r w:rsidR="00026EC0" w:rsidRPr="00026EC0">
        <w:rPr>
          <w:szCs w:val="24"/>
          <w:vertAlign w:val="superscript"/>
        </w:rPr>
        <w:t>103</w:t>
      </w:r>
      <w:r w:rsidR="0017133E">
        <w:fldChar w:fldCharType="end"/>
      </w:r>
      <w:r w:rsidR="00022F4C">
        <w:t xml:space="preserve"> while infectio</w:t>
      </w:r>
      <w:r w:rsidR="004E6F40">
        <w:t>ns are T</w:t>
      </w:r>
      <w:r w:rsidR="004E6F40" w:rsidRPr="004E6F40">
        <w:rPr>
          <w:sz w:val="20"/>
        </w:rPr>
        <w:t>h</w:t>
      </w:r>
      <w:r w:rsidR="00022F4C">
        <w:t>1</w:t>
      </w:r>
      <w:r w:rsidR="004E6F40">
        <w:t>-driven</w:t>
      </w:r>
      <w:r w:rsidR="00022F4C">
        <w:t xml:space="preserve">. </w:t>
      </w:r>
      <w:r w:rsidR="004E6F40">
        <w:t>It is thought that o</w:t>
      </w:r>
      <w:r w:rsidR="00BE043F">
        <w:t xml:space="preserve">ver the last </w:t>
      </w:r>
      <w:r w:rsidR="00E76ABD">
        <w:t>century</w:t>
      </w:r>
      <w:r w:rsidR="00BE043F">
        <w:t>,</w:t>
      </w:r>
      <w:r w:rsidR="00E76ABD">
        <w:t xml:space="preserve"> the development of antibiotics, </w:t>
      </w:r>
      <w:r w:rsidR="005040BD">
        <w:t xml:space="preserve">declining family size </w:t>
      </w:r>
      <w:r w:rsidR="00E76ABD">
        <w:t xml:space="preserve">and </w:t>
      </w:r>
      <w:r w:rsidR="004E6F40">
        <w:t xml:space="preserve">improved household amenities and personal hygiene (seen especially amongst the higher social classes) </w:t>
      </w:r>
      <w:r w:rsidR="00E76ABD">
        <w:t xml:space="preserve">have </w:t>
      </w:r>
      <w:r w:rsidR="005040BD">
        <w:t xml:space="preserve">reduced childhood infections which </w:t>
      </w:r>
      <w:r w:rsidR="004E6F40">
        <w:t>are</w:t>
      </w:r>
      <w:r w:rsidR="00024637">
        <w:t xml:space="preserve"> </w:t>
      </w:r>
      <w:r w:rsidR="005040BD">
        <w:t xml:space="preserve">important for proper </w:t>
      </w:r>
      <w:r w:rsidR="004E6F40">
        <w:t>maturation</w:t>
      </w:r>
      <w:r w:rsidR="005040BD">
        <w:t xml:space="preserve"> of the immune system. This has </w:t>
      </w:r>
      <w:r w:rsidR="00E76ABD">
        <w:t xml:space="preserve">probably </w:t>
      </w:r>
      <w:r w:rsidR="008C75A8">
        <w:t xml:space="preserve">dampened </w:t>
      </w:r>
      <w:r w:rsidR="006E05ED">
        <w:t>T</w:t>
      </w:r>
      <w:r w:rsidR="006E05ED" w:rsidRPr="004E6F40">
        <w:rPr>
          <w:sz w:val="20"/>
        </w:rPr>
        <w:t>h</w:t>
      </w:r>
      <w:r w:rsidR="006E05ED">
        <w:t>-1</w:t>
      </w:r>
      <w:r w:rsidR="008C75A8">
        <w:t xml:space="preserve"> immunological </w:t>
      </w:r>
      <w:r w:rsidR="00024637">
        <w:t>programming</w:t>
      </w:r>
      <w:r w:rsidR="00E76ABD">
        <w:t xml:space="preserve">, which </w:t>
      </w:r>
      <w:r w:rsidR="002A3370">
        <w:t>confers protection against</w:t>
      </w:r>
      <w:r w:rsidR="00E76ABD">
        <w:t xml:space="preserve"> T</w:t>
      </w:r>
      <w:r w:rsidR="00E76ABD" w:rsidRPr="004E6F40">
        <w:rPr>
          <w:sz w:val="20"/>
        </w:rPr>
        <w:t>h</w:t>
      </w:r>
      <w:r w:rsidR="00E76ABD">
        <w:t>-2-mediated allergic responses</w:t>
      </w:r>
      <w:r w:rsidR="0017133E">
        <w:fldChar w:fldCharType="begin"/>
      </w:r>
      <w:r w:rsidR="00026EC0">
        <w:instrText xml:space="preserve"> ADDIN ZOTERO_ITEM {"citationID":"J5xzDn0a","properties":{"formattedCitation":"{\\rtf \\super 104\\nosupersub{}}","plainCitation":"104"},"citationItems":[{"id":593,"uris":["http://zotero.org/users/local/9mTCo4pu/items/IBZP4EII"],"uri":["http://zotero.org/users/local/9mTCo4pu/items/IBZP4EII"]}]} </w:instrText>
      </w:r>
      <w:r w:rsidR="0017133E">
        <w:fldChar w:fldCharType="separate"/>
      </w:r>
      <w:r w:rsidR="00026EC0" w:rsidRPr="00026EC0">
        <w:rPr>
          <w:szCs w:val="24"/>
          <w:vertAlign w:val="superscript"/>
        </w:rPr>
        <w:t>104</w:t>
      </w:r>
      <w:r w:rsidR="0017133E">
        <w:fldChar w:fldCharType="end"/>
      </w:r>
      <w:r w:rsidR="00E76ABD">
        <w:t>.</w:t>
      </w:r>
      <w:r w:rsidR="004E6F40">
        <w:t xml:space="preserve"> This is known as the</w:t>
      </w:r>
      <w:r w:rsidR="002912F5">
        <w:t xml:space="preserve"> ‘</w:t>
      </w:r>
      <w:r w:rsidR="002912F5" w:rsidRPr="00024637">
        <w:rPr>
          <w:i/>
        </w:rPr>
        <w:t>hygiene hypothesis</w:t>
      </w:r>
      <w:r w:rsidR="004E6F40">
        <w:t xml:space="preserve">’, which </w:t>
      </w:r>
      <w:r w:rsidR="002912F5">
        <w:t xml:space="preserve">was </w:t>
      </w:r>
      <w:r w:rsidR="004E6F40">
        <w:t xml:space="preserve">first </w:t>
      </w:r>
      <w:r w:rsidR="00024637">
        <w:t>proposed</w:t>
      </w:r>
      <w:r w:rsidR="002912F5">
        <w:t xml:space="preserve"> by David Strachan</w:t>
      </w:r>
      <w:r w:rsidR="0017133E">
        <w:fldChar w:fldCharType="begin"/>
      </w:r>
      <w:r w:rsidR="00026EC0">
        <w:instrText xml:space="preserve"> ADDIN ZOTERO_ITEM {"citationID":"vfnk5Rsb","properties":{"formattedCitation":"{\\rtf \\super 105\\nosupersub{}}","plainCitation":"105"},"citationItems":[{"id":583,"uris":["http://zotero.org/users/local/9mTCo4pu/items/GUDS3NUB"],"uri":["http://zotero.org/users/local/9mTCo4pu/items/GUDS3NUB"]}]} </w:instrText>
      </w:r>
      <w:r w:rsidR="0017133E">
        <w:fldChar w:fldCharType="separate"/>
      </w:r>
      <w:r w:rsidR="00026EC0" w:rsidRPr="00026EC0">
        <w:rPr>
          <w:szCs w:val="24"/>
          <w:vertAlign w:val="superscript"/>
        </w:rPr>
        <w:t>105</w:t>
      </w:r>
      <w:r w:rsidR="0017133E">
        <w:fldChar w:fldCharType="end"/>
      </w:r>
      <w:r w:rsidR="002912F5">
        <w:t xml:space="preserve"> in 1989 who observed that </w:t>
      </w:r>
      <w:r w:rsidR="00024637">
        <w:t xml:space="preserve">the </w:t>
      </w:r>
      <w:r w:rsidR="002A3370">
        <w:t>prevalence of hay fever</w:t>
      </w:r>
      <w:r w:rsidR="00024637">
        <w:t xml:space="preserve"> was inversely related </w:t>
      </w:r>
      <w:r w:rsidR="004E6F40">
        <w:t>to</w:t>
      </w:r>
      <w:r w:rsidR="00024637">
        <w:t xml:space="preserve"> the number of children</w:t>
      </w:r>
      <w:r w:rsidR="002A3370">
        <w:t xml:space="preserve"> (especially older siblings)</w:t>
      </w:r>
      <w:r w:rsidR="00024637">
        <w:t xml:space="preserve"> in the h</w:t>
      </w:r>
      <w:r w:rsidR="002A3370">
        <w:t>ousehold.</w:t>
      </w:r>
      <w:r w:rsidR="00BB3CF5">
        <w:t xml:space="preserve"> </w:t>
      </w:r>
      <w:r w:rsidR="004E6F40">
        <w:t>The ‘</w:t>
      </w:r>
      <w:r w:rsidR="004E6F40" w:rsidRPr="00024637">
        <w:rPr>
          <w:i/>
        </w:rPr>
        <w:t>hygiene hypothesis</w:t>
      </w:r>
      <w:r w:rsidR="004E6F40">
        <w:t xml:space="preserve">’ </w:t>
      </w:r>
      <w:r w:rsidR="00024637">
        <w:t>is one of the most controversial topic</w:t>
      </w:r>
      <w:r w:rsidR="004E6F40">
        <w:t>s</w:t>
      </w:r>
      <w:r w:rsidR="00024637">
        <w:t xml:space="preserve"> in the world of </w:t>
      </w:r>
      <w:r w:rsidR="002A3370">
        <w:t>immunology</w:t>
      </w:r>
      <w:r w:rsidR="007F59F0">
        <w:t>. There has been a</w:t>
      </w:r>
      <w:r w:rsidR="00024637">
        <w:t xml:space="preserve"> </w:t>
      </w:r>
      <w:r w:rsidR="002A3370" w:rsidRPr="00105948">
        <w:t>large number of population based studies</w:t>
      </w:r>
      <w:r w:rsidR="007F59F0" w:rsidRPr="00105948">
        <w:t>, many of which support the hypothesis</w:t>
      </w:r>
      <w:r w:rsidR="0017133E" w:rsidRPr="00105948">
        <w:fldChar w:fldCharType="begin"/>
      </w:r>
      <w:r w:rsidR="00026EC0">
        <w:instrText xml:space="preserve"> ADDIN ZOTERO_ITEM {"citationID":"THvgsv39","properties":{"formattedCitation":"{\\rtf \\super 106\\nosupersub{}}","plainCitation":"106"},"citationItems":[{"id":584,"uris":["http://zotero.org/users/local/9mTCo4pu/items/8WG3SFQU"],"uri":["http://zotero.org/users/local/9mTCo4pu/items/8WG3SFQU"]}]} </w:instrText>
      </w:r>
      <w:r w:rsidR="0017133E" w:rsidRPr="00105948">
        <w:fldChar w:fldCharType="separate"/>
      </w:r>
      <w:r w:rsidR="00026EC0" w:rsidRPr="00026EC0">
        <w:rPr>
          <w:szCs w:val="24"/>
          <w:vertAlign w:val="superscript"/>
        </w:rPr>
        <w:t>106</w:t>
      </w:r>
      <w:r w:rsidR="0017133E" w:rsidRPr="00105948">
        <w:fldChar w:fldCharType="end"/>
      </w:r>
      <w:r w:rsidR="007F59F0" w:rsidRPr="00105948">
        <w:t xml:space="preserve">, for example, </w:t>
      </w:r>
      <w:r w:rsidR="004E6F40">
        <w:t>those</w:t>
      </w:r>
      <w:r w:rsidR="007F59F0" w:rsidRPr="00105948">
        <w:t xml:space="preserve"> exposed to farm animals early in life </w:t>
      </w:r>
      <w:r w:rsidR="00D7498F">
        <w:t xml:space="preserve">were found to </w:t>
      </w:r>
      <w:r w:rsidR="007F59F0" w:rsidRPr="00105948">
        <w:t xml:space="preserve">have a lower </w:t>
      </w:r>
      <w:r w:rsidR="00105948" w:rsidRPr="00105948">
        <w:t>incidence</w:t>
      </w:r>
      <w:r w:rsidR="007F59F0" w:rsidRPr="00105948">
        <w:t xml:space="preserve"> of atopic diseases</w:t>
      </w:r>
      <w:r w:rsidR="0017133E" w:rsidRPr="00105948">
        <w:fldChar w:fldCharType="begin"/>
      </w:r>
      <w:r w:rsidR="00026EC0">
        <w:instrText xml:space="preserve"> ADDIN ZOTERO_ITEM {"citationID":"2nlb8osliu","properties":{"formattedCitation":"{\\rtf \\super 107\\uc0\\u8211{}112\\nosupersub{}}","plainCitation":"107–112"},"citationItems":[{"id":600,"uris":["http://zotero.org/users/local/9mTCo4pu/items/TPVRFT6C"],"uri":["http://zotero.org/users/local/9mTCo4pu/items/TPVRFT6C"],"label":"page"},{"id":603,"uris":["http://zotero.org/users/local/9mTCo4pu/items/5ZE7ITAD"],"uri":["http://zotero.org/users/local/9mTCo4pu/items/5ZE7ITAD"],"label":"page"},{"id":597,"uris":["http://zotero.org/users/local/9mTCo4pu/items/GHIC9PIW"],"uri":["http://zotero.org/users/local/9mTCo4pu/items/GHIC9PIW"],"label":"page"},{"id":596,"uris":["http://zotero.org/users/local/9mTCo4pu/items/6E2AE34C"],"uri":["http://zotero.org/users/local/9mTCo4pu/items/6E2AE34C"],"label":"page"},{"id":601,"uris":["http://zotero.org/users/local/9mTCo4pu/items/F8CM6NQX"],"uri":["http://zotero.org/users/local/9mTCo4pu/items/F8CM6NQX"],"label":"page"},{"id":602,"uris":["http://zotero.org/users/local/9mTCo4pu/items/QIFI8K8M"],"uri":["http://zotero.org/users/local/9mTCo4pu/items/QIFI8K8M"],"label":"page"}]} </w:instrText>
      </w:r>
      <w:r w:rsidR="0017133E" w:rsidRPr="00105948">
        <w:fldChar w:fldCharType="separate"/>
      </w:r>
      <w:r w:rsidR="00026EC0" w:rsidRPr="00026EC0">
        <w:rPr>
          <w:szCs w:val="24"/>
          <w:vertAlign w:val="superscript"/>
        </w:rPr>
        <w:t>107–112</w:t>
      </w:r>
      <w:r w:rsidR="0017133E" w:rsidRPr="00105948">
        <w:fldChar w:fldCharType="end"/>
      </w:r>
      <w:r w:rsidR="007F59F0" w:rsidRPr="00105948">
        <w:t>.</w:t>
      </w:r>
      <w:r w:rsidR="007F59F0" w:rsidRPr="00972675">
        <w:rPr>
          <w:color w:val="FF0000"/>
        </w:rPr>
        <w:t xml:space="preserve"> </w:t>
      </w:r>
      <w:r w:rsidR="007F59F0" w:rsidRPr="00105948">
        <w:t>Nonetheless, there are also many stud</w:t>
      </w:r>
      <w:r w:rsidR="00105948" w:rsidRPr="00105948">
        <w:t xml:space="preserve">ies which </w:t>
      </w:r>
      <w:r w:rsidR="00D7498F">
        <w:t xml:space="preserve">have </w:t>
      </w:r>
      <w:r w:rsidR="00105948" w:rsidRPr="00105948">
        <w:t xml:space="preserve">produced equivocal </w:t>
      </w:r>
      <w:r w:rsidR="007F59F0" w:rsidRPr="00105948">
        <w:t xml:space="preserve">results, some even showing that </w:t>
      </w:r>
      <w:r w:rsidR="00105948" w:rsidRPr="00105948">
        <w:t xml:space="preserve">certain </w:t>
      </w:r>
      <w:r w:rsidR="007F59F0" w:rsidRPr="00105948">
        <w:t xml:space="preserve">infections </w:t>
      </w:r>
      <w:r w:rsidR="00D7498F">
        <w:t xml:space="preserve">can </w:t>
      </w:r>
      <w:r w:rsidR="00105948" w:rsidRPr="00105948">
        <w:t>exacerbate or increase</w:t>
      </w:r>
      <w:r w:rsidR="007F59F0" w:rsidRPr="00105948">
        <w:t xml:space="preserve"> one’s risk of atopic diseases</w:t>
      </w:r>
      <w:r w:rsidR="0017133E" w:rsidRPr="00105948">
        <w:fldChar w:fldCharType="begin"/>
      </w:r>
      <w:r w:rsidR="00026EC0">
        <w:instrText xml:space="preserve"> ADDIN ZOTERO_ITEM {"citationID":"18o3bhq49j","properties":{"formattedCitation":"{\\rtf \\super 113\\uc0\\u8211{}118\\nosupersub{}}","plainCitation":"113–118"},"citationItems":[{"id":587,"uris":["http://zotero.org/users/local/9mTCo4pu/items/MW9XJZEF"],"uri":["http://zotero.org/users/local/9mTCo4pu/items/MW9XJZEF"],"label":"page"},{"id":592,"uris":["http://zotero.org/users/local/9mTCo4pu/items/4UQU2XT9"],"uri":["http://zotero.org/users/local/9mTCo4pu/items/4UQU2XT9"],"label":"page"},{"id":591,"uris":["http://zotero.org/users/local/9mTCo4pu/items/4SJFTWRZ"],"uri":["http://zotero.org/users/local/9mTCo4pu/items/4SJFTWRZ"],"label":"page"},{"id":586,"uris":["http://zotero.org/users/local/9mTCo4pu/items/C8UAZ7RK"],"uri":["http://zotero.org/users/local/9mTCo4pu/items/C8UAZ7RK"],"label":"page"},{"id":590,"uris":["http://zotero.org/users/local/9mTCo4pu/items/STZ7PNNP"],"uri":["http://zotero.org/users/local/9mTCo4pu/items/STZ7PNNP"],"label":"page"},{"id":585,"uris":["http://zotero.org/users/local/9mTCo4pu/items/8BQQFB3A"],"uri":["http://zotero.org/users/local/9mTCo4pu/items/8BQQFB3A"],"label":"page"}]} </w:instrText>
      </w:r>
      <w:r w:rsidR="0017133E" w:rsidRPr="00105948">
        <w:fldChar w:fldCharType="separate"/>
      </w:r>
      <w:r w:rsidR="00026EC0" w:rsidRPr="00026EC0">
        <w:rPr>
          <w:szCs w:val="24"/>
          <w:vertAlign w:val="superscript"/>
        </w:rPr>
        <w:t>113–118</w:t>
      </w:r>
      <w:r w:rsidR="0017133E" w:rsidRPr="00105948">
        <w:fldChar w:fldCharType="end"/>
      </w:r>
      <w:r w:rsidR="007F59F0" w:rsidRPr="00105948">
        <w:t>.</w:t>
      </w:r>
      <w:r w:rsidR="004779F0">
        <w:t xml:space="preserve"> Other </w:t>
      </w:r>
      <w:r w:rsidR="004E6F40">
        <w:t xml:space="preserve">environmental </w:t>
      </w:r>
      <w:r w:rsidR="004779F0">
        <w:t xml:space="preserve">factors that have been associated with exacerbation </w:t>
      </w:r>
      <w:r w:rsidR="004E6F40">
        <w:t xml:space="preserve">of </w:t>
      </w:r>
      <w:r w:rsidR="004779F0">
        <w:t>the disease include temperature</w:t>
      </w:r>
      <w:r w:rsidR="00D7498F">
        <w:t xml:space="preserve">, humidity, stress, infections and the presence of </w:t>
      </w:r>
      <w:r w:rsidR="004779F0">
        <w:t xml:space="preserve">irritants </w:t>
      </w:r>
      <w:r w:rsidR="00D7498F">
        <w:t>or</w:t>
      </w:r>
      <w:r w:rsidR="004779F0">
        <w:t xml:space="preserve"> allergens</w:t>
      </w:r>
      <w:r w:rsidR="0017133E">
        <w:fldChar w:fldCharType="begin"/>
      </w:r>
      <w:r w:rsidR="00026EC0">
        <w:instrText xml:space="preserve"> ADDIN ZOTERO_ITEM {"citationID":"QcPCrMZf","properties":{"formattedCitation":"{\\rtf \\super 119\\nosupersub{}}","plainCitation":"119"},"citationItems":[{"id":3027,"uris":["http://zotero.org/users/local/9mTCo4pu/items/DDD9THT8"],"uri":["http://zotero.org/users/local/9mTCo4pu/items/DDD9THT8"]}]} </w:instrText>
      </w:r>
      <w:r w:rsidR="0017133E">
        <w:fldChar w:fldCharType="separate"/>
      </w:r>
      <w:r w:rsidR="00026EC0" w:rsidRPr="00026EC0">
        <w:rPr>
          <w:szCs w:val="24"/>
          <w:vertAlign w:val="superscript"/>
        </w:rPr>
        <w:t>119</w:t>
      </w:r>
      <w:r w:rsidR="0017133E">
        <w:fldChar w:fldCharType="end"/>
      </w:r>
      <w:r w:rsidR="004779F0">
        <w:t>.</w:t>
      </w:r>
    </w:p>
    <w:p w:rsidR="006149BD" w:rsidRPr="00266C5E" w:rsidRDefault="006149BD" w:rsidP="00B628C7">
      <w:r w:rsidRPr="008F6C15">
        <w:rPr>
          <w:i/>
        </w:rPr>
        <w:t>Autoallergens</w:t>
      </w:r>
      <w:r w:rsidR="00795D6B" w:rsidRPr="00266C5E">
        <w:t>:</w:t>
      </w:r>
      <w:r w:rsidR="00FE1F32" w:rsidRPr="00266C5E">
        <w:t xml:space="preserve"> </w:t>
      </w:r>
      <w:r w:rsidR="00140AAC" w:rsidRPr="00266C5E">
        <w:t xml:space="preserve">Patients with severe AD are often found to have </w:t>
      </w:r>
      <w:r w:rsidR="00FE1F32" w:rsidRPr="00266C5E">
        <w:t xml:space="preserve">IgE antibodies against </w:t>
      </w:r>
      <w:r w:rsidR="00795D6B" w:rsidRPr="00266C5E">
        <w:t xml:space="preserve">endogenous </w:t>
      </w:r>
      <w:r w:rsidR="00FE1F32" w:rsidRPr="00266C5E">
        <w:t>human proteins</w:t>
      </w:r>
      <w:r w:rsidR="0017133E" w:rsidRPr="00266C5E">
        <w:fldChar w:fldCharType="begin"/>
      </w:r>
      <w:r w:rsidR="00026EC0">
        <w:instrText xml:space="preserve"> ADDIN ZOTERO_ITEM {"citationID":"HThTdoDk","properties":{"formattedCitation":"{\\rtf \\super 120\\nosupersub{}}","plainCitation":"120"},"citationItems":[{"id":621,"uris":["http://zotero.org/users/local/9mTCo4pu/items/3NWFZDWZ"],"uri":["http://zotero.org/users/local/9mTCo4pu/items/3NWFZDWZ"]}]} </w:instrText>
      </w:r>
      <w:r w:rsidR="0017133E" w:rsidRPr="00266C5E">
        <w:fldChar w:fldCharType="separate"/>
      </w:r>
      <w:r w:rsidR="00026EC0" w:rsidRPr="00026EC0">
        <w:rPr>
          <w:szCs w:val="24"/>
          <w:vertAlign w:val="superscript"/>
        </w:rPr>
        <w:t>120</w:t>
      </w:r>
      <w:r w:rsidR="0017133E" w:rsidRPr="00266C5E">
        <w:fldChar w:fldCharType="end"/>
      </w:r>
      <w:r w:rsidR="00FE1F32" w:rsidRPr="00266C5E">
        <w:t>.</w:t>
      </w:r>
      <w:r w:rsidR="00487E0E" w:rsidRPr="00266C5E">
        <w:t xml:space="preserve"> T</w:t>
      </w:r>
      <w:r w:rsidR="00FE1F32" w:rsidRPr="00266C5E">
        <w:t xml:space="preserve">hese are </w:t>
      </w:r>
      <w:r w:rsidR="00487E0E" w:rsidRPr="00266C5E">
        <w:t>usually</w:t>
      </w:r>
      <w:r w:rsidR="00FE1F32" w:rsidRPr="00266C5E">
        <w:t xml:space="preserve"> </w:t>
      </w:r>
      <w:r w:rsidR="00487E0E" w:rsidRPr="00266C5E">
        <w:t>intracellular</w:t>
      </w:r>
      <w:r w:rsidR="00FE1F32" w:rsidRPr="00266C5E">
        <w:t xml:space="preserve"> </w:t>
      </w:r>
      <w:r w:rsidR="00487E0E" w:rsidRPr="00266C5E">
        <w:t xml:space="preserve">proteins released </w:t>
      </w:r>
      <w:r w:rsidR="009B34AA">
        <w:t>during</w:t>
      </w:r>
      <w:r w:rsidR="00FE1F32" w:rsidRPr="00266C5E">
        <w:t xml:space="preserve"> tissue damage</w:t>
      </w:r>
      <w:r w:rsidR="00140AAC" w:rsidRPr="00266C5E">
        <w:t xml:space="preserve"> and can trigger IgE or T-cell mediated responses</w:t>
      </w:r>
      <w:r w:rsidR="00487E0E" w:rsidRPr="00266C5E">
        <w:t xml:space="preserve">. </w:t>
      </w:r>
      <w:r w:rsidR="009E07E0">
        <w:t xml:space="preserve">This suggests that even </w:t>
      </w:r>
      <w:r w:rsidR="00140AAC" w:rsidRPr="00266C5E">
        <w:t>though</w:t>
      </w:r>
      <w:r w:rsidR="00487E0E" w:rsidRPr="00266C5E">
        <w:t xml:space="preserve"> the </w:t>
      </w:r>
      <w:r w:rsidR="00140AAC" w:rsidRPr="00266C5E">
        <w:t xml:space="preserve">initial </w:t>
      </w:r>
      <w:r w:rsidR="00487E0E" w:rsidRPr="00266C5E">
        <w:t xml:space="preserve">immune responses in AD </w:t>
      </w:r>
      <w:r w:rsidR="00140AAC" w:rsidRPr="00266C5E">
        <w:t xml:space="preserve">may be triggered </w:t>
      </w:r>
      <w:r w:rsidR="00487E0E" w:rsidRPr="00266C5E">
        <w:t xml:space="preserve">by environmental allergens, </w:t>
      </w:r>
      <w:r w:rsidR="00140AAC" w:rsidRPr="00266C5E">
        <w:t xml:space="preserve">the </w:t>
      </w:r>
      <w:r w:rsidR="00266C5E" w:rsidRPr="00266C5E">
        <w:t xml:space="preserve">resultant tissue damage </w:t>
      </w:r>
      <w:r w:rsidR="009E07E0">
        <w:t xml:space="preserve">may </w:t>
      </w:r>
      <w:r w:rsidR="00266C5E" w:rsidRPr="00266C5E">
        <w:t>lead to the</w:t>
      </w:r>
      <w:r w:rsidR="00487E0E" w:rsidRPr="00266C5E">
        <w:t xml:space="preserve"> release of endogenous antigens </w:t>
      </w:r>
      <w:r w:rsidR="009B34AA">
        <w:t>which perpetuate</w:t>
      </w:r>
      <w:r w:rsidR="00266C5E" w:rsidRPr="00266C5E">
        <w:t xml:space="preserve"> the inflammatory state</w:t>
      </w:r>
      <w:r w:rsidR="0017133E" w:rsidRPr="0017133E">
        <w:fldChar w:fldCharType="begin"/>
      </w:r>
      <w:r w:rsidR="00B624E9">
        <w:instrText xml:space="preserve"> ADDIN ZOTERO_ITEM {"citationID":"Mm2wGbl9","properties":{"formattedCitation":"{\\rtf \\super 2\\nosupersub{}}","plainCitation":"2"},"citationItems":[{"id":545,"uris":["http://zotero.org/users/local/9mTCo4pu/items/CJB4GCZ9"],"uri":["http://zotero.org/users/local/9mTCo4pu/items/CJB4GCZ9"]}]} </w:instrText>
      </w:r>
      <w:r w:rsidR="0017133E" w:rsidRPr="0017133E">
        <w:fldChar w:fldCharType="separate"/>
      </w:r>
      <w:r w:rsidR="00140AAC" w:rsidRPr="00266C5E">
        <w:rPr>
          <w:szCs w:val="24"/>
          <w:vertAlign w:val="superscript"/>
        </w:rPr>
        <w:t>2</w:t>
      </w:r>
      <w:r w:rsidR="0017133E">
        <w:rPr>
          <w:szCs w:val="24"/>
          <w:vertAlign w:val="superscript"/>
        </w:rPr>
        <w:fldChar w:fldCharType="end"/>
      </w:r>
      <w:r w:rsidR="00487E0E" w:rsidRPr="00266C5E">
        <w:t>.</w:t>
      </w:r>
      <w:r w:rsidR="004779F0">
        <w:t xml:space="preserve"> </w:t>
      </w:r>
    </w:p>
    <w:p w:rsidR="000E387C" w:rsidRPr="00D10251" w:rsidRDefault="006149BD" w:rsidP="00B628C7">
      <w:r w:rsidRPr="008F6C15">
        <w:rPr>
          <w:i/>
        </w:rPr>
        <w:t>Aeroallergens</w:t>
      </w:r>
      <w:r w:rsidRPr="00D10251">
        <w:t>:</w:t>
      </w:r>
      <w:r w:rsidR="000F6E16" w:rsidRPr="00D10251">
        <w:t xml:space="preserve"> </w:t>
      </w:r>
      <w:r w:rsidR="002B68EF" w:rsidRPr="00D10251">
        <w:t>In AD patients who are sensitised (</w:t>
      </w:r>
      <w:r w:rsidR="009B34AA" w:rsidRPr="00D10251">
        <w:t xml:space="preserve">i.e. </w:t>
      </w:r>
      <w:r w:rsidR="002B68EF" w:rsidRPr="00D10251">
        <w:t>t</w:t>
      </w:r>
      <w:r w:rsidR="00104210" w:rsidRPr="00D10251">
        <w:t>hose with specific IgE), inhala</w:t>
      </w:r>
      <w:r w:rsidR="002B68EF" w:rsidRPr="00D10251">
        <w:t>tion of aeroallergens can lead to de</w:t>
      </w:r>
      <w:r w:rsidR="009B34AA" w:rsidRPr="00D10251">
        <w:t>rmatitic</w:t>
      </w:r>
      <w:r w:rsidR="002B68EF" w:rsidRPr="00D10251">
        <w:t xml:space="preserve"> lesions and pruritus</w:t>
      </w:r>
      <w:r w:rsidR="0017133E" w:rsidRPr="00D10251">
        <w:fldChar w:fldCharType="begin"/>
      </w:r>
      <w:r w:rsidR="00026EC0">
        <w:instrText xml:space="preserve"> ADDIN ZOTERO_ITEM {"citationID":"PHVDVQe7","properties":{"formattedCitation":"{\\rtf \\super 121\\nosupersub{}}","plainCitation":"121"},"citationItems":[{"id":612,"uris":["http://zotero.org/users/local/9mTCo4pu/items/5B888DXV"],"uri":["http://zotero.org/users/local/9mTCo4pu/items/5B888DXV"]}]} </w:instrText>
      </w:r>
      <w:r w:rsidR="0017133E" w:rsidRPr="00D10251">
        <w:fldChar w:fldCharType="separate"/>
      </w:r>
      <w:r w:rsidR="00026EC0" w:rsidRPr="00026EC0">
        <w:rPr>
          <w:szCs w:val="24"/>
          <w:vertAlign w:val="superscript"/>
        </w:rPr>
        <w:t>121</w:t>
      </w:r>
      <w:r w:rsidR="0017133E" w:rsidRPr="00D10251">
        <w:fldChar w:fldCharType="end"/>
      </w:r>
      <w:r w:rsidR="002B68EF" w:rsidRPr="00D10251">
        <w:t xml:space="preserve">. </w:t>
      </w:r>
      <w:r w:rsidR="009B34AA" w:rsidRPr="00D10251">
        <w:t>R</w:t>
      </w:r>
      <w:r w:rsidR="002B68EF" w:rsidRPr="00D10251">
        <w:t xml:space="preserve">educing the level </w:t>
      </w:r>
      <w:r w:rsidR="002840CA" w:rsidRPr="00D10251">
        <w:t>of exposure to</w:t>
      </w:r>
      <w:r w:rsidR="002B68EF" w:rsidRPr="00D10251">
        <w:t xml:space="preserve"> house dust mites </w:t>
      </w:r>
      <w:r w:rsidR="009B34AA" w:rsidRPr="00D10251">
        <w:t xml:space="preserve">has been </w:t>
      </w:r>
      <w:r w:rsidR="000E387C" w:rsidRPr="00D10251">
        <w:t>suggested</w:t>
      </w:r>
      <w:r w:rsidR="009B34AA" w:rsidRPr="00D10251">
        <w:t xml:space="preserve"> to have beneficial effects on the skin condition of AD patients</w:t>
      </w:r>
      <w:r w:rsidR="0017133E" w:rsidRPr="00D10251">
        <w:fldChar w:fldCharType="begin"/>
      </w:r>
      <w:r w:rsidR="00026EC0">
        <w:instrText xml:space="preserve"> ADDIN ZOTERO_ITEM {"citationID":"2h2amoeoo7","properties":{"formattedCitation":"{\\rtf \\super 122,123\\nosupersub{}}","plainCitation":"122,123"},"citationItems":[{"id":618,"uris":["http://zotero.org/users/local/9mTCo4pu/items/E2USP92F"],"uri":["http://zotero.org/users/local/9mTCo4pu/items/E2USP92F"],"label":"page"},{"id":620,"uris":["http://zotero.org/users/local/9mTCo4pu/items/RJ88JKQR"],"uri":["http://zotero.org/users/local/9mTCo4pu/items/RJ88JKQR"],"label":"page"}]} </w:instrText>
      </w:r>
      <w:r w:rsidR="0017133E" w:rsidRPr="00D10251">
        <w:fldChar w:fldCharType="separate"/>
      </w:r>
      <w:r w:rsidR="00026EC0" w:rsidRPr="00026EC0">
        <w:rPr>
          <w:szCs w:val="24"/>
          <w:vertAlign w:val="superscript"/>
        </w:rPr>
        <w:t>122,123</w:t>
      </w:r>
      <w:r w:rsidR="0017133E" w:rsidRPr="00D10251">
        <w:fldChar w:fldCharType="end"/>
      </w:r>
      <w:r w:rsidR="001163AA" w:rsidRPr="00D10251">
        <w:t>. T</w:t>
      </w:r>
      <w:r w:rsidR="000E387C" w:rsidRPr="00D10251">
        <w:t>he data on this matter is</w:t>
      </w:r>
      <w:r w:rsidR="001163AA" w:rsidRPr="00D10251">
        <w:t>, however, in</w:t>
      </w:r>
      <w:r w:rsidR="000E387C" w:rsidRPr="00D10251">
        <w:t>consistent.</w:t>
      </w:r>
    </w:p>
    <w:p w:rsidR="006149BD" w:rsidRDefault="006149BD" w:rsidP="00B628C7">
      <w:r w:rsidRPr="008F6C15">
        <w:rPr>
          <w:i/>
        </w:rPr>
        <w:t>Food</w:t>
      </w:r>
      <w:r w:rsidR="002E178E" w:rsidRPr="008F6C15">
        <w:rPr>
          <w:i/>
        </w:rPr>
        <w:t xml:space="preserve"> allergens</w:t>
      </w:r>
      <w:r w:rsidRPr="00D10251">
        <w:t xml:space="preserve">: </w:t>
      </w:r>
      <w:r w:rsidR="00104210" w:rsidRPr="00D10251">
        <w:t>In animal models, following oral sensitisation, dermatitic skin lesions can be elicited on subsequent food challenges</w:t>
      </w:r>
      <w:r w:rsidR="0017133E" w:rsidRPr="00D10251">
        <w:fldChar w:fldCharType="begin"/>
      </w:r>
      <w:r w:rsidR="00026EC0">
        <w:instrText xml:space="preserve"> ADDIN ZOTERO_ITEM {"citationID":"kgfyXtmu","properties":{"formattedCitation":"{\\rtf \\super 124\\nosupersub{}}","plainCitation":"124"},"citationItems":[{"id":613,"uris":["http://zotero.org/users/local/9mTCo4pu/items/VXWW4DB8"],"uri":["http://zotero.org/users/local/9mTCo4pu/items/VXWW4DB8"]}]} </w:instrText>
      </w:r>
      <w:r w:rsidR="0017133E" w:rsidRPr="00D10251">
        <w:fldChar w:fldCharType="separate"/>
      </w:r>
      <w:r w:rsidR="00026EC0" w:rsidRPr="00026EC0">
        <w:rPr>
          <w:szCs w:val="24"/>
          <w:vertAlign w:val="superscript"/>
        </w:rPr>
        <w:t>124</w:t>
      </w:r>
      <w:r w:rsidR="0017133E" w:rsidRPr="00D10251">
        <w:fldChar w:fldCharType="end"/>
      </w:r>
      <w:r w:rsidR="00104210" w:rsidRPr="00D10251">
        <w:t xml:space="preserve">. </w:t>
      </w:r>
      <w:r w:rsidRPr="00D10251">
        <w:t xml:space="preserve">40% of </w:t>
      </w:r>
      <w:r w:rsidR="00D10251" w:rsidRPr="00D10251">
        <w:t xml:space="preserve">children with </w:t>
      </w:r>
      <w:r w:rsidRPr="00D10251">
        <w:t xml:space="preserve">moderate to severe AD patients </w:t>
      </w:r>
      <w:r w:rsidR="000E387C" w:rsidRPr="00D10251">
        <w:t>are said to have</w:t>
      </w:r>
      <w:r w:rsidRPr="00D10251">
        <w:t xml:space="preserve"> concomitant food</w:t>
      </w:r>
      <w:r w:rsidR="00931607" w:rsidRPr="00D10251">
        <w:t xml:space="preserve"> (e.g. peanuts, milk and eggs)</w:t>
      </w:r>
      <w:r w:rsidRPr="00D10251">
        <w:t xml:space="preserve"> allergies which when ingested, induce a rash</w:t>
      </w:r>
      <w:r w:rsidR="002E178E" w:rsidRPr="00D10251">
        <w:t>, urticarial reaction</w:t>
      </w:r>
      <w:r w:rsidRPr="00D10251">
        <w:t xml:space="preserve"> or flare-up of their </w:t>
      </w:r>
      <w:r w:rsidR="002E178E" w:rsidRPr="00D10251">
        <w:t>AD</w:t>
      </w:r>
      <w:r w:rsidR="0017133E" w:rsidRPr="00D10251">
        <w:fldChar w:fldCharType="begin"/>
      </w:r>
      <w:r w:rsidR="00026EC0">
        <w:instrText xml:space="preserve"> ADDIN ZOTERO_ITEM {"citationID":"7295ibs4m","properties":{"formattedCitation":"{\\rtf \\super 2,125\\nosupersub{}}","plainCitation":"2,125"},"citationItems":[{"id":545,"uris":["http://zotero.org/users/local/9mTCo4pu/items/CJB4GCZ9"],"uri":["http://zotero.org/users/local/9mTCo4pu/items/CJB4GCZ9"],"label":"page"},{"id":610,"uris":["http://zotero.org/users/local/9mTCo4pu/items/526ST5IJ"],"uri":["http://zotero.org/users/local/9mTCo4pu/items/526ST5IJ"],"label":"page"}]} </w:instrText>
      </w:r>
      <w:r w:rsidR="0017133E" w:rsidRPr="00D10251">
        <w:fldChar w:fldCharType="separate"/>
      </w:r>
      <w:r w:rsidR="00026EC0" w:rsidRPr="00026EC0">
        <w:rPr>
          <w:szCs w:val="24"/>
          <w:vertAlign w:val="superscript"/>
        </w:rPr>
        <w:t>2,125</w:t>
      </w:r>
      <w:r w:rsidR="0017133E" w:rsidRPr="00D10251">
        <w:fldChar w:fldCharType="end"/>
      </w:r>
      <w:r w:rsidRPr="00D10251">
        <w:t>.</w:t>
      </w:r>
      <w:r w:rsidR="002E178E" w:rsidRPr="00D10251">
        <w:t xml:space="preserve"> A raised serum IgE, food-specific T cel</w:t>
      </w:r>
      <w:r w:rsidR="009B34AA" w:rsidRPr="00D10251">
        <w:t>ls</w:t>
      </w:r>
      <w:r w:rsidR="0017133E" w:rsidRPr="00D10251">
        <w:fldChar w:fldCharType="begin"/>
      </w:r>
      <w:r w:rsidR="00024D2E" w:rsidRPr="00D10251">
        <w:instrText xml:space="preserve"> ADDIN ZOTERO_ITEM {"citationID":"bA4rOtfR","properties":{"formattedCitation":"{\\rtf \\super 117\\nosupersub{}}","plainCitation":"117","dontUpdate":true},"citationItems":[{"id":614,"uris":["http://zotero.org/users/local/9mTCo4pu/items/D976FDXP"],"uri":["http://zotero.org/users/local/9mTCo4pu/items/D976FDXP"]}]} </w:instrText>
      </w:r>
      <w:r w:rsidR="0017133E" w:rsidRPr="00D10251">
        <w:fldChar w:fldCharType="separate"/>
      </w:r>
      <w:r w:rsidR="00EA646B" w:rsidRPr="00D10251">
        <w:rPr>
          <w:szCs w:val="24"/>
          <w:vertAlign w:val="superscript"/>
        </w:rPr>
        <w:t>17</w:t>
      </w:r>
      <w:r w:rsidR="0017133E" w:rsidRPr="00D10251">
        <w:fldChar w:fldCharType="end"/>
      </w:r>
      <w:r w:rsidR="002E178E" w:rsidRPr="00D10251">
        <w:t xml:space="preserve"> or positive skin tests to certain food</w:t>
      </w:r>
      <w:r w:rsidR="009B34AA" w:rsidRPr="00D10251">
        <w:t>s</w:t>
      </w:r>
      <w:r w:rsidR="002E178E" w:rsidRPr="00D10251">
        <w:t xml:space="preserve"> </w:t>
      </w:r>
      <w:r w:rsidR="000E387C" w:rsidRPr="00D10251">
        <w:t>may be found</w:t>
      </w:r>
      <w:r w:rsidR="0017133E" w:rsidRPr="00D10251">
        <w:fldChar w:fldCharType="begin"/>
      </w:r>
      <w:r w:rsidR="00026EC0">
        <w:instrText xml:space="preserve"> ADDIN ZOTERO_ITEM {"citationID":"EryTTfaW","properties":{"formattedCitation":"{\\rtf \\super 127\\nosupersub{}}","plainCitation":"127"},"citationItems":[{"id":611,"uris":["http://zotero.org/users/local/9mTCo4pu/items/ZNEHQH2P"],"uri":["http://zotero.org/users/local/9mTCo4pu/items/ZNEHQH2P"]}]} </w:instrText>
      </w:r>
      <w:r w:rsidR="0017133E" w:rsidRPr="00D10251">
        <w:fldChar w:fldCharType="separate"/>
      </w:r>
      <w:r w:rsidR="00026EC0" w:rsidRPr="00026EC0">
        <w:rPr>
          <w:szCs w:val="24"/>
          <w:vertAlign w:val="superscript"/>
        </w:rPr>
        <w:t>127</w:t>
      </w:r>
      <w:r w:rsidR="0017133E" w:rsidRPr="00D10251">
        <w:fldChar w:fldCharType="end"/>
      </w:r>
      <w:r w:rsidR="000E387C" w:rsidRPr="00D10251">
        <w:t xml:space="preserve">. Nonetheless, </w:t>
      </w:r>
      <w:r w:rsidR="00D10251" w:rsidRPr="00D10251">
        <w:t>avoidance of food</w:t>
      </w:r>
      <w:r w:rsidR="00D10251">
        <w:t xml:space="preserve"> allergen</w:t>
      </w:r>
      <w:r w:rsidR="00D10251" w:rsidRPr="00D10251">
        <w:t xml:space="preserve">s </w:t>
      </w:r>
      <w:r w:rsidR="000E387C" w:rsidRPr="00D10251">
        <w:t>correlat</w:t>
      </w:r>
      <w:r w:rsidR="00D10251">
        <w:t xml:space="preserve">es </w:t>
      </w:r>
      <w:r w:rsidR="00D10251">
        <w:lastRenderedPageBreak/>
        <w:t>poorly</w:t>
      </w:r>
      <w:r w:rsidR="000E387C" w:rsidRPr="00D10251">
        <w:t xml:space="preserve"> with clinical improvement</w:t>
      </w:r>
      <w:r w:rsidR="00D10251">
        <w:t>,</w:t>
      </w:r>
      <w:r w:rsidR="000E387C" w:rsidRPr="00D10251">
        <w:t xml:space="preserve"> render</w:t>
      </w:r>
      <w:r w:rsidR="00D10251">
        <w:t>ing</w:t>
      </w:r>
      <w:r w:rsidR="000E387C" w:rsidRPr="00D10251">
        <w:t xml:space="preserve"> these</w:t>
      </w:r>
      <w:r w:rsidR="00D10251">
        <w:t xml:space="preserve"> blood and skin</w:t>
      </w:r>
      <w:r w:rsidR="000E387C" w:rsidRPr="00D10251">
        <w:t xml:space="preserve"> tests unhelpful and of limited diagnostic value</w:t>
      </w:r>
      <w:r w:rsidR="002E178E" w:rsidRPr="00D10251">
        <w:t>.</w:t>
      </w:r>
      <w:r w:rsidR="006A12AA" w:rsidRPr="00D10251">
        <w:t xml:space="preserve"> </w:t>
      </w:r>
    </w:p>
    <w:p w:rsidR="007B372B" w:rsidRPr="00D10251" w:rsidRDefault="007B372B" w:rsidP="00B628C7"/>
    <w:p w:rsidR="00791DC8" w:rsidRPr="005F2AD0" w:rsidRDefault="0044381A" w:rsidP="0019534F">
      <w:pPr>
        <w:rPr>
          <w:u w:val="single"/>
        </w:rPr>
      </w:pPr>
      <w:r w:rsidRPr="005F2AD0">
        <w:rPr>
          <w:u w:val="single"/>
        </w:rPr>
        <w:t>Recurrent</w:t>
      </w:r>
      <w:r w:rsidR="00195AEF" w:rsidRPr="005F2AD0">
        <w:rPr>
          <w:u w:val="single"/>
        </w:rPr>
        <w:t xml:space="preserve"> skin</w:t>
      </w:r>
      <w:r w:rsidR="00791DC8" w:rsidRPr="005F2AD0">
        <w:rPr>
          <w:u w:val="single"/>
        </w:rPr>
        <w:t xml:space="preserve"> infections</w:t>
      </w:r>
    </w:p>
    <w:p w:rsidR="000B4F21" w:rsidRDefault="00266C5E" w:rsidP="0019534F">
      <w:r w:rsidRPr="005F2AD0">
        <w:t>As mentioned earlier, AD patients are often subject</w:t>
      </w:r>
      <w:r w:rsidR="008F6C15" w:rsidRPr="005F2AD0">
        <w:t>ed</w:t>
      </w:r>
      <w:r w:rsidRPr="005F2AD0">
        <w:t xml:space="preserve"> to recurre</w:t>
      </w:r>
      <w:r w:rsidR="005438D6" w:rsidRPr="005F2AD0">
        <w:t>nt</w:t>
      </w:r>
      <w:r w:rsidR="004B356E" w:rsidRPr="005F2AD0">
        <w:t>, sometimes severe</w:t>
      </w:r>
      <w:r w:rsidR="005438D6" w:rsidRPr="005F2AD0">
        <w:t xml:space="preserve"> </w:t>
      </w:r>
      <w:r w:rsidR="00F82262" w:rsidRPr="005F2AD0">
        <w:t>bacterial and viral</w:t>
      </w:r>
      <w:r w:rsidR="005438D6" w:rsidRPr="005F2AD0">
        <w:t xml:space="preserve"> infection</w:t>
      </w:r>
      <w:r w:rsidR="00A46F98" w:rsidRPr="005F2AD0">
        <w:t>s</w:t>
      </w:r>
      <w:r w:rsidR="005438D6" w:rsidRPr="005F2AD0">
        <w:t>.</w:t>
      </w:r>
      <w:r w:rsidR="00F82262" w:rsidRPr="005F2AD0">
        <w:t xml:space="preserve"> Eczema herpeticum (caused by herpes simplex virus) is known to occur primarily in AD patients</w:t>
      </w:r>
      <w:r w:rsidR="0017133E" w:rsidRPr="005F2AD0">
        <w:fldChar w:fldCharType="begin"/>
      </w:r>
      <w:r w:rsidR="00F82262" w:rsidRPr="005F2AD0">
        <w:instrText xml:space="preserve"> ADDIN ZOTERO_ITEM {"citationID":"Zy8WvO8E","properties":{"formattedCitation":"{\\rtf \\super 12\\nosupersub{}}","plainCitation":"12"},"citationItems":[{"id":561,"uris":["http://zotero.org/users/local/9mTCo4pu/items/AVXPJJEK"],"uri":["http://zotero.org/users/local/9mTCo4pu/items/AVXPJJEK"]}]} </w:instrText>
      </w:r>
      <w:r w:rsidR="0017133E" w:rsidRPr="005F2AD0">
        <w:fldChar w:fldCharType="separate"/>
      </w:r>
      <w:r w:rsidR="00F82262" w:rsidRPr="005F2AD0">
        <w:rPr>
          <w:szCs w:val="24"/>
          <w:vertAlign w:val="superscript"/>
        </w:rPr>
        <w:t>12</w:t>
      </w:r>
      <w:r w:rsidR="0017133E" w:rsidRPr="005F2AD0">
        <w:fldChar w:fldCharType="end"/>
      </w:r>
      <w:r w:rsidR="00F82262" w:rsidRPr="005F2AD0">
        <w:t xml:space="preserve">.  </w:t>
      </w:r>
      <w:r w:rsidR="005438D6" w:rsidRPr="005F2AD0">
        <w:t xml:space="preserve"> The skin of m</w:t>
      </w:r>
      <w:r w:rsidR="00A46F98" w:rsidRPr="005F2AD0">
        <w:t>ost AD patients is</w:t>
      </w:r>
      <w:r w:rsidR="005438D6" w:rsidRPr="005F2AD0">
        <w:t xml:space="preserve"> colonized</w:t>
      </w:r>
      <w:r w:rsidR="00A46F98" w:rsidRPr="005F2AD0">
        <w:t xml:space="preserve"> with </w:t>
      </w:r>
      <w:r w:rsidR="00A46F98" w:rsidRPr="005F2AD0">
        <w:rPr>
          <w:i/>
        </w:rPr>
        <w:t>Staphylococcus aureus</w:t>
      </w:r>
      <w:r w:rsidR="00A46F98" w:rsidRPr="005F2AD0">
        <w:t xml:space="preserve">. </w:t>
      </w:r>
      <w:r w:rsidR="00D527A7" w:rsidRPr="005F2AD0">
        <w:t>Skin</w:t>
      </w:r>
      <w:r w:rsidR="00F82262" w:rsidRPr="005F2AD0">
        <w:t xml:space="preserve"> infection,</w:t>
      </w:r>
      <w:r w:rsidR="00D527A7" w:rsidRPr="005F2AD0">
        <w:t xml:space="preserve"> inflammation and the related scratching </w:t>
      </w:r>
      <w:r w:rsidR="00A94D43" w:rsidRPr="005F2AD0">
        <w:t>expose</w:t>
      </w:r>
      <w:r w:rsidR="007C2BDC" w:rsidRPr="005F2AD0">
        <w:t>s</w:t>
      </w:r>
      <w:r w:rsidR="00A94D43" w:rsidRPr="005F2AD0">
        <w:t xml:space="preserve"> collagens and fibronectin, to which</w:t>
      </w:r>
      <w:r w:rsidR="004B356E" w:rsidRPr="005F2AD0">
        <w:t xml:space="preserve"> </w:t>
      </w:r>
      <w:r w:rsidR="004B356E" w:rsidRPr="005F2AD0">
        <w:rPr>
          <w:i/>
        </w:rPr>
        <w:t>Staphlococcus aureus</w:t>
      </w:r>
      <w:r w:rsidR="00A94D43" w:rsidRPr="005F2AD0">
        <w:t xml:space="preserve"> strongly binds</w:t>
      </w:r>
      <w:r w:rsidR="00CA271C" w:rsidRPr="005F2AD0">
        <w:t xml:space="preserve">. Studies have shown that </w:t>
      </w:r>
      <w:r w:rsidR="004B356E" w:rsidRPr="005F2AD0">
        <w:t xml:space="preserve">such </w:t>
      </w:r>
      <w:r w:rsidR="00CA271C" w:rsidRPr="005F2AD0">
        <w:t>binding is greater at sites with T</w:t>
      </w:r>
      <w:r w:rsidR="00CA271C" w:rsidRPr="005F2AD0">
        <w:rPr>
          <w:sz w:val="20"/>
        </w:rPr>
        <w:t>h</w:t>
      </w:r>
      <w:r w:rsidR="00CA271C" w:rsidRPr="005F2AD0">
        <w:t>-2 mediated inflammation</w:t>
      </w:r>
      <w:r w:rsidR="00574E8E" w:rsidRPr="005F2AD0">
        <w:t xml:space="preserve"> as IL</w:t>
      </w:r>
      <w:r w:rsidR="00CA271C" w:rsidRPr="005F2AD0">
        <w:t>-4 increases the expression of fibronectin</w:t>
      </w:r>
      <w:r w:rsidR="0017133E" w:rsidRPr="005F2AD0">
        <w:fldChar w:fldCharType="begin"/>
      </w:r>
      <w:r w:rsidR="00026EC0" w:rsidRPr="005F2AD0">
        <w:instrText xml:space="preserve"> ADDIN ZOTERO_ITEM {"citationID":"an9olson4","properties":{"formattedCitation":"{\\rtf \\super 11,128\\nosupersub{}}","plainCitation":"11,128"},"citationItems":[{"id":551,"uris":["http://zotero.org/users/local/9mTCo4pu/items/6KSU65X6"],"uri":["http://zotero.org/users/local/9mTCo4pu/items/6KSU65X6"],"label":"page"},{"id":625,"uris":["http://zotero.org/users/local/9mTCo4pu/items/TFGGHXP5"],"uri":["http://zotero.org/users/local/9mTCo4pu/items/TFGGHXP5"],"label":"page"}]} </w:instrText>
      </w:r>
      <w:r w:rsidR="0017133E" w:rsidRPr="005F2AD0">
        <w:fldChar w:fldCharType="separate"/>
      </w:r>
      <w:r w:rsidR="00026EC0" w:rsidRPr="005F2AD0">
        <w:rPr>
          <w:szCs w:val="24"/>
          <w:vertAlign w:val="superscript"/>
        </w:rPr>
        <w:t>11,128</w:t>
      </w:r>
      <w:r w:rsidR="0017133E" w:rsidRPr="005F2AD0">
        <w:fldChar w:fldCharType="end"/>
      </w:r>
      <w:r w:rsidR="00CA271C" w:rsidRPr="005F2AD0">
        <w:t>. This</w:t>
      </w:r>
      <w:r w:rsidR="00D527A7" w:rsidRPr="005F2AD0">
        <w:t xml:space="preserve"> </w:t>
      </w:r>
      <w:r w:rsidR="00A94D43" w:rsidRPr="005F2AD0">
        <w:t xml:space="preserve">is </w:t>
      </w:r>
      <w:r w:rsidR="00D527A7" w:rsidRPr="005F2AD0">
        <w:t>supported by the finding that treatment</w:t>
      </w:r>
      <w:r w:rsidR="00A94D43" w:rsidRPr="005F2AD0">
        <w:t>s</w:t>
      </w:r>
      <w:r w:rsidR="00D527A7" w:rsidRPr="005F2AD0">
        <w:t xml:space="preserve"> </w:t>
      </w:r>
      <w:r w:rsidR="00A94D43" w:rsidRPr="005F2AD0">
        <w:t xml:space="preserve">aiming </w:t>
      </w:r>
      <w:r w:rsidR="00D527A7" w:rsidRPr="005F2AD0">
        <w:t>to suppress the inflammatory state using</w:t>
      </w:r>
      <w:r w:rsidR="00D527A7">
        <w:t xml:space="preserve"> topical steroid</w:t>
      </w:r>
      <w:r w:rsidR="00F11ED5">
        <w:t>s</w:t>
      </w:r>
      <w:r w:rsidR="0017133E">
        <w:fldChar w:fldCharType="begin"/>
      </w:r>
      <w:r w:rsidR="00026EC0">
        <w:instrText xml:space="preserve"> ADDIN ZOTERO_ITEM {"citationID":"sP7gCtzl","properties":{"formattedCitation":"{\\rtf \\super 129\\nosupersub{}}","plainCitation":"129"},"citationItems":[{"id":623,"uris":["http://zotero.org/users/local/9mTCo4pu/items/PXEQN6V2"],"uri":["http://zotero.org/users/local/9mTCo4pu/items/PXEQN6V2"]}]} </w:instrText>
      </w:r>
      <w:r w:rsidR="0017133E">
        <w:fldChar w:fldCharType="separate"/>
      </w:r>
      <w:r w:rsidR="00026EC0" w:rsidRPr="00026EC0">
        <w:rPr>
          <w:szCs w:val="24"/>
          <w:vertAlign w:val="superscript"/>
        </w:rPr>
        <w:t>129</w:t>
      </w:r>
      <w:r w:rsidR="0017133E">
        <w:fldChar w:fldCharType="end"/>
      </w:r>
      <w:r w:rsidR="00D527A7">
        <w:t xml:space="preserve"> and tacrolimus</w:t>
      </w:r>
      <w:r w:rsidR="0017133E">
        <w:fldChar w:fldCharType="begin"/>
      </w:r>
      <w:r w:rsidR="00026EC0">
        <w:instrText xml:space="preserve"> ADDIN ZOTERO_ITEM {"citationID":"UeG2J1Az","properties":{"formattedCitation":"{\\rtf \\super 130\\nosupersub{}}","plainCitation":"130"},"citationItems":[{"id":624,"uris":["http://zotero.org/users/local/9mTCo4pu/items/PTT8IB6V"],"uri":["http://zotero.org/users/local/9mTCo4pu/items/PTT8IB6V"]}]} </w:instrText>
      </w:r>
      <w:r w:rsidR="0017133E">
        <w:fldChar w:fldCharType="separate"/>
      </w:r>
      <w:r w:rsidR="00026EC0" w:rsidRPr="00026EC0">
        <w:rPr>
          <w:szCs w:val="24"/>
          <w:vertAlign w:val="superscript"/>
        </w:rPr>
        <w:t>130</w:t>
      </w:r>
      <w:r w:rsidR="0017133E">
        <w:fldChar w:fldCharType="end"/>
      </w:r>
      <w:r w:rsidR="00D527A7">
        <w:t xml:space="preserve"> </w:t>
      </w:r>
      <w:r w:rsidR="00A94D43">
        <w:t>also reduce</w:t>
      </w:r>
      <w:r w:rsidR="00D527A7">
        <w:t xml:space="preserve"> the bacterial count on the skin. </w:t>
      </w:r>
      <w:r w:rsidR="00F90BA7">
        <w:t>The</w:t>
      </w:r>
      <w:r w:rsidR="004B356E">
        <w:t xml:space="preserve"> skin</w:t>
      </w:r>
      <w:r w:rsidR="00F90BA7">
        <w:t xml:space="preserve"> of AD patients</w:t>
      </w:r>
      <w:r w:rsidR="004B356E">
        <w:t xml:space="preserve"> </w:t>
      </w:r>
      <w:r w:rsidR="00A94D43">
        <w:t xml:space="preserve">is </w:t>
      </w:r>
      <w:r w:rsidR="005F32EA">
        <w:t xml:space="preserve">also </w:t>
      </w:r>
      <w:r w:rsidR="00A94D43">
        <w:t>less able</w:t>
      </w:r>
      <w:r w:rsidR="004B356E">
        <w:t xml:space="preserve"> to</w:t>
      </w:r>
      <w:r w:rsidR="00CA271C">
        <w:t xml:space="preserve"> </w:t>
      </w:r>
      <w:r w:rsidR="00F11ED5">
        <w:t>protect</w:t>
      </w:r>
      <w:r w:rsidR="004B356E">
        <w:t xml:space="preserve"> itself</w:t>
      </w:r>
      <w:r w:rsidR="00F11ED5">
        <w:t xml:space="preserve"> against</w:t>
      </w:r>
      <w:r w:rsidR="00CA271C">
        <w:t xml:space="preserve"> </w:t>
      </w:r>
      <w:r w:rsidR="00F11ED5">
        <w:t xml:space="preserve">colonization by </w:t>
      </w:r>
      <w:r w:rsidR="004B356E">
        <w:t>bacteria</w:t>
      </w:r>
      <w:r w:rsidR="00332F3D">
        <w:t xml:space="preserve"> </w:t>
      </w:r>
      <w:r w:rsidR="00F90BA7">
        <w:t>due to the lack of endogenous antimicrobial peptides such as cathelicidins and beta-defensins</w:t>
      </w:r>
      <w:r w:rsidR="0017133E">
        <w:fldChar w:fldCharType="begin"/>
      </w:r>
      <w:r w:rsidR="00026EC0">
        <w:instrText xml:space="preserve"> ADDIN ZOTERO_ITEM {"citationID":"TDT3Th6u","properties":{"formattedCitation":"{\\rtf \\super 131\\nosupersub{}}","plainCitation":"131"},"citationItems":[{"id":622,"uris":["http://zotero.org/users/local/9mTCo4pu/items/UZP4HIMH"],"uri":["http://zotero.org/users/local/9mTCo4pu/items/UZP4HIMH"]}]} </w:instrText>
      </w:r>
      <w:r w:rsidR="0017133E">
        <w:fldChar w:fldCharType="separate"/>
      </w:r>
      <w:r w:rsidR="00026EC0" w:rsidRPr="00026EC0">
        <w:rPr>
          <w:szCs w:val="24"/>
          <w:vertAlign w:val="superscript"/>
        </w:rPr>
        <w:t>131</w:t>
      </w:r>
      <w:r w:rsidR="0017133E">
        <w:fldChar w:fldCharType="end"/>
      </w:r>
      <w:r w:rsidR="00CA271C">
        <w:t xml:space="preserve">. </w:t>
      </w:r>
      <w:r w:rsidR="00D527A7">
        <w:t>Although skin infection</w:t>
      </w:r>
      <w:r w:rsidR="008F6C15">
        <w:t>(s)</w:t>
      </w:r>
      <w:r w:rsidR="00D527A7">
        <w:t xml:space="preserve"> may not be the primary cause of the disease, it certain</w:t>
      </w:r>
      <w:r w:rsidR="007C2BDC">
        <w:t>ly</w:t>
      </w:r>
      <w:r w:rsidR="00D527A7">
        <w:t xml:space="preserve"> contributes towards the chronicity of the inflammation.</w:t>
      </w:r>
    </w:p>
    <w:p w:rsidR="00791DC8" w:rsidRDefault="00791DC8" w:rsidP="0019534F"/>
    <w:p w:rsidR="00280456" w:rsidRDefault="00280456" w:rsidP="0019534F"/>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241"/>
      </w:tblGrid>
      <w:tr w:rsidR="00625E6C" w:rsidTr="000B4F21">
        <w:tc>
          <w:tcPr>
            <w:tcW w:w="9242" w:type="dxa"/>
          </w:tcPr>
          <w:p w:rsidR="00625E6C" w:rsidRDefault="00F831BE" w:rsidP="000B4F21">
            <w:pPr>
              <w:jc w:val="center"/>
              <w:rPr>
                <w:b/>
              </w:rPr>
            </w:pPr>
            <w:r w:rsidRPr="00F831BE">
              <w:rPr>
                <w:b/>
                <w:noProof/>
                <w:lang w:val="en-GB" w:eastAsia="en-GB"/>
              </w:rPr>
              <w:drawing>
                <wp:inline distT="0" distB="0" distL="0" distR="0">
                  <wp:extent cx="4540250" cy="3200400"/>
                  <wp:effectExtent l="19050" t="0" r="0" b="0"/>
                  <wp:docPr id="3" name="Object 3"/>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6588125" cy="5221287"/>
                            <a:chOff x="900113" y="1268413"/>
                            <a:chExt cx="6588125" cy="5221287"/>
                          </a:xfrm>
                        </a:grpSpPr>
                        <a:grpSp>
                          <a:nvGrpSpPr>
                            <a:cNvPr id="2051" name="Group 11"/>
                            <a:cNvGrpSpPr>
                              <a:grpSpLocks/>
                            </a:cNvGrpSpPr>
                          </a:nvGrpSpPr>
                          <a:grpSpPr bwMode="auto">
                            <a:xfrm>
                              <a:off x="900113" y="1268413"/>
                              <a:ext cx="6588125" cy="5221287"/>
                              <a:chOff x="2771775" y="1196752"/>
                              <a:chExt cx="6588249" cy="5221511"/>
                            </a:xfrm>
                          </a:grpSpPr>
                          <a:sp>
                            <a:nvSpPr>
                              <a:cNvPr id="4" name="Rounded Rectangle 3"/>
                              <a:cNvSpPr/>
                            </a:nvSpPr>
                            <a:spPr>
                              <a:xfrm>
                                <a:off x="2771775" y="1341220"/>
                                <a:ext cx="3744982" cy="1224016"/>
                              </a:xfrm>
                              <a:prstGeom prst="roundRect">
                                <a:avLst/>
                              </a:prstGeom>
                              <a:solidFill>
                                <a:schemeClr val="accent1">
                                  <a:lumMod val="40000"/>
                                  <a:lumOff val="60000"/>
                                </a:schemeClr>
                              </a:solidFill>
                              <a:ln w="38100"/>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fontAlgn="auto">
                                    <a:spcBef>
                                      <a:spcPts val="0"/>
                                    </a:spcBef>
                                    <a:spcAft>
                                      <a:spcPts val="0"/>
                                    </a:spcAft>
                                    <a:defRPr/>
                                  </a:pP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5" name="Rounded Rectangle 4"/>
                              <a:cNvSpPr/>
                            </a:nvSpPr>
                            <a:spPr>
                              <a:xfrm>
                                <a:off x="2771775" y="3141522"/>
                                <a:ext cx="3744982" cy="1224016"/>
                              </a:xfrm>
                              <a:prstGeom prst="roundRect">
                                <a:avLst/>
                              </a:prstGeom>
                              <a:solidFill>
                                <a:schemeClr val="accent1">
                                  <a:lumMod val="40000"/>
                                  <a:lumOff val="60000"/>
                                </a:schemeClr>
                              </a:solidFill>
                              <a:ln w="38100"/>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fontAlgn="auto">
                                    <a:spcBef>
                                      <a:spcPts val="0"/>
                                    </a:spcBef>
                                    <a:spcAft>
                                      <a:spcPts val="0"/>
                                    </a:spcAft>
                                    <a:defRPr/>
                                  </a:pP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6" name="Rounded Rectangle 5"/>
                              <a:cNvSpPr/>
                            </a:nvSpPr>
                            <a:spPr>
                              <a:xfrm>
                                <a:off x="2771775" y="4941825"/>
                                <a:ext cx="3816422" cy="1224016"/>
                              </a:xfrm>
                              <a:prstGeom prst="roundRect">
                                <a:avLst/>
                              </a:prstGeom>
                              <a:solidFill>
                                <a:schemeClr val="accent1">
                                  <a:lumMod val="40000"/>
                                  <a:lumOff val="60000"/>
                                </a:schemeClr>
                              </a:solidFill>
                              <a:ln w="38100"/>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fontAlgn="auto">
                                    <a:spcBef>
                                      <a:spcPts val="0"/>
                                    </a:spcBef>
                                    <a:spcAft>
                                      <a:spcPts val="0"/>
                                    </a:spcAft>
                                    <a:defRPr/>
                                  </a:pP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7" name="Down Arrow 6"/>
                              <a:cNvSpPr/>
                            </a:nvSpPr>
                            <a:spPr>
                              <a:xfrm>
                                <a:off x="4572034" y="2636676"/>
                                <a:ext cx="215904" cy="431819"/>
                              </a:xfrm>
                              <a:prstGeom prst="downArrow">
                                <a:avLst/>
                              </a:prstGeom>
                              <a:solidFill>
                                <a:schemeClr val="accent5">
                                  <a:lumMod val="50000"/>
                                </a:schemeClr>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fontAlgn="auto">
                                    <a:spcBef>
                                      <a:spcPts val="0"/>
                                    </a:spcBef>
                                    <a:spcAft>
                                      <a:spcPts val="0"/>
                                    </a:spcAft>
                                    <a:defRPr/>
                                  </a:pPr>
                                  <a:endParaRPr lang="en-GB"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8" name="Down Arrow 7"/>
                              <a:cNvSpPr/>
                            </a:nvSpPr>
                            <a:spPr>
                              <a:xfrm>
                                <a:off x="4572034" y="4436978"/>
                                <a:ext cx="215904" cy="431819"/>
                              </a:xfrm>
                              <a:prstGeom prst="downArrow">
                                <a:avLst/>
                              </a:prstGeom>
                              <a:solidFill>
                                <a:schemeClr val="accent5">
                                  <a:lumMod val="50000"/>
                                </a:schemeClr>
                              </a:solidFill>
                              <a:ln>
                                <a:noFill/>
                              </a:ln>
                            </a:spPr>
                            <a:txSp>
                              <a:txBody>
                                <a:bodyPr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fontAlgn="auto">
                                    <a:spcBef>
                                      <a:spcPts val="0"/>
                                    </a:spcBef>
                                    <a:spcAft>
                                      <a:spcPts val="0"/>
                                    </a:spcAft>
                                    <a:defRPr/>
                                  </a:pPr>
                                  <a:endParaRPr lang="en-GB"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2057" name="TextBox 8"/>
                              <a:cNvSpPr txBox="1">
                                <a:spLocks noChangeArrowheads="1"/>
                              </a:cNvSpPr>
                            </a:nvSpPr>
                            <a:spPr bwMode="auto">
                              <a:xfrm>
                                <a:off x="3276600" y="1341438"/>
                                <a:ext cx="2951163" cy="1476375"/>
                              </a:xfrm>
                              <a:prstGeom prst="rect">
                                <a:avLst/>
                              </a:prstGeom>
                              <a:noFill/>
                              <a:ln w="9525">
                                <a:noFill/>
                                <a:miter lim="800000"/>
                                <a:headEnd/>
                                <a:tailEnd/>
                              </a:ln>
                            </a:spPr>
                            <a:txSp>
                              <a:txBody>
                                <a:bodyPr>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b="1" dirty="0">
                                      <a:solidFill>
                                        <a:srgbClr val="FF0000"/>
                                      </a:solidFill>
                                      <a:latin typeface="Calibri" pitchFamily="34" charset="0"/>
                                    </a:rPr>
                                    <a:t>Infancy</a:t>
                                  </a:r>
                                </a:p>
                                <a:p>
                                  <a:r>
                                    <a:rPr lang="en-GB" b="1" dirty="0">
                                      <a:latin typeface="Calibri" pitchFamily="34" charset="0"/>
                                    </a:rPr>
                                    <a:t>Non-allergic Inflammation</a:t>
                                  </a:r>
                                </a:p>
                                <a:p>
                                  <a:pPr>
                                    <a:buFont typeface="Arial" charset="0"/>
                                    <a:buChar char="•"/>
                                  </a:pPr>
                                  <a:r>
                                    <a:rPr lang="en-GB" dirty="0">
                                      <a:latin typeface="Calibri" pitchFamily="34" charset="0"/>
                                    </a:rPr>
                                    <a:t>Skin barrier dysfunction</a:t>
                                  </a:r>
                                </a:p>
                                <a:p>
                                  <a:pPr>
                                    <a:buFont typeface="Arial" charset="0"/>
                                    <a:buChar char="•"/>
                                  </a:pPr>
                                  <a:r>
                                    <a:rPr lang="en-GB" dirty="0">
                                      <a:latin typeface="Calibri" pitchFamily="34" charset="0"/>
                                    </a:rPr>
                                    <a:t>Autoimmunity</a:t>
                                  </a:r>
                                </a:p>
                                <a:p>
                                  <a:pPr>
                                    <a:buFont typeface="Arial" charset="0"/>
                                    <a:buChar char="•"/>
                                  </a:pPr>
                                  <a:endParaRPr lang="en-GB" dirty="0">
                                    <a:latin typeface="Calibri" pitchFamily="34" charset="0"/>
                                  </a:endParaRPr>
                                </a:p>
                              </a:txBody>
                              <a:useSpRect/>
                            </a:txSp>
                          </a:sp>
                          <a:sp>
                            <a:nvSpPr>
                              <a:cNvPr id="2058" name="TextBox 9"/>
                              <a:cNvSpPr txBox="1">
                                <a:spLocks noChangeArrowheads="1"/>
                              </a:cNvSpPr>
                            </a:nvSpPr>
                            <a:spPr bwMode="auto">
                              <a:xfrm>
                                <a:off x="3348038" y="3176588"/>
                                <a:ext cx="2952750" cy="1476375"/>
                              </a:xfrm>
                              <a:prstGeom prst="rect">
                                <a:avLst/>
                              </a:prstGeom>
                              <a:noFill/>
                              <a:ln w="9525">
                                <a:noFill/>
                                <a:miter lim="800000"/>
                                <a:headEnd/>
                                <a:tailEnd/>
                              </a:ln>
                            </a:spPr>
                            <a:txSp>
                              <a:txBody>
                                <a:bodyPr>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b="1">
                                      <a:solidFill>
                                        <a:srgbClr val="FF0000"/>
                                      </a:solidFill>
                                      <a:latin typeface="Calibri" pitchFamily="34" charset="0"/>
                                    </a:rPr>
                                    <a:t>Early childhood</a:t>
                                  </a:r>
                                </a:p>
                                <a:p>
                                  <a:r>
                                    <a:rPr lang="en-GB" b="1">
                                      <a:latin typeface="Calibri" pitchFamily="34" charset="0"/>
                                    </a:rPr>
                                    <a:t>Allergic Inflammation</a:t>
                                  </a:r>
                                </a:p>
                                <a:p>
                                  <a:pPr>
                                    <a:buFont typeface="Arial" charset="0"/>
                                    <a:buChar char="•"/>
                                  </a:pPr>
                                  <a:r>
                                    <a:rPr lang="en-GB">
                                      <a:latin typeface="Calibri" pitchFamily="34" charset="0"/>
                                    </a:rPr>
                                    <a:t>Food allergy</a:t>
                                  </a:r>
                                </a:p>
                                <a:p>
                                  <a:pPr>
                                    <a:buFont typeface="Arial" charset="0"/>
                                    <a:buChar char="•"/>
                                  </a:pPr>
                                  <a:r>
                                    <a:rPr lang="en-GB">
                                      <a:latin typeface="Calibri" pitchFamily="34" charset="0"/>
                                    </a:rPr>
                                    <a:t>Aeroallergen</a:t>
                                  </a:r>
                                </a:p>
                                <a:p>
                                  <a:pPr>
                                    <a:buFont typeface="Arial" charset="0"/>
                                    <a:buChar char="•"/>
                                  </a:pPr>
                                  <a:endParaRPr lang="en-GB">
                                    <a:latin typeface="Calibri" pitchFamily="34" charset="0"/>
                                  </a:endParaRPr>
                                </a:p>
                              </a:txBody>
                              <a:useSpRect/>
                            </a:txSp>
                          </a:sp>
                          <a:sp>
                            <a:nvSpPr>
                              <a:cNvPr id="2059" name="TextBox 10"/>
                              <a:cNvSpPr txBox="1">
                                <a:spLocks noChangeArrowheads="1"/>
                              </a:cNvSpPr>
                            </a:nvSpPr>
                            <a:spPr bwMode="auto">
                              <a:xfrm>
                                <a:off x="3348038" y="4941888"/>
                                <a:ext cx="2952750" cy="1476375"/>
                              </a:xfrm>
                              <a:prstGeom prst="rect">
                                <a:avLst/>
                              </a:prstGeom>
                              <a:noFill/>
                              <a:ln w="9525">
                                <a:noFill/>
                                <a:miter lim="800000"/>
                                <a:headEnd/>
                                <a:tailEnd/>
                              </a:ln>
                            </a:spPr>
                            <a:txSp>
                              <a:txBody>
                                <a:bodyPr>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GB" b="1">
                                      <a:solidFill>
                                        <a:srgbClr val="FF0000"/>
                                      </a:solidFill>
                                      <a:latin typeface="Calibri" pitchFamily="34" charset="0"/>
                                    </a:rPr>
                                    <a:t>Late childhood/ adulthood</a:t>
                                  </a:r>
                                </a:p>
                                <a:p>
                                  <a:r>
                                    <a:rPr lang="en-GB" b="1">
                                      <a:latin typeface="Calibri" pitchFamily="34" charset="0"/>
                                    </a:rPr>
                                    <a:t>Infectious Inflammation</a:t>
                                  </a:r>
                                </a:p>
                                <a:p>
                                  <a:pPr>
                                    <a:buFont typeface="Arial" charset="0"/>
                                    <a:buChar char="•"/>
                                  </a:pPr>
                                  <a:r>
                                    <a:rPr lang="en-GB">
                                      <a:latin typeface="Calibri" pitchFamily="34" charset="0"/>
                                    </a:rPr>
                                    <a:t>Bacterial</a:t>
                                  </a:r>
                                </a:p>
                                <a:p>
                                  <a:pPr>
                                    <a:buFont typeface="Arial" charset="0"/>
                                    <a:buChar char="•"/>
                                  </a:pPr>
                                  <a:r>
                                    <a:rPr lang="en-GB">
                                      <a:latin typeface="Calibri" pitchFamily="34" charset="0"/>
                                    </a:rPr>
                                    <a:t>Viral</a:t>
                                  </a:r>
                                </a:p>
                                <a:p>
                                  <a:pPr>
                                    <a:buFont typeface="Arial" charset="0"/>
                                    <a:buChar char="•"/>
                                  </a:pPr>
                                  <a:endParaRPr lang="en-GB">
                                    <a:latin typeface="Calibri" pitchFamily="34" charset="0"/>
                                  </a:endParaRPr>
                                </a:p>
                              </a:txBody>
                              <a:useSpRect/>
                            </a:txSp>
                          </a:sp>
                          <a:sp>
                            <a:nvSpPr>
                              <a:cNvPr id="11" name="TextBox 10"/>
                              <a:cNvSpPr txBox="1"/>
                            </a:nvSpPr>
                            <a:spPr>
                              <a:xfrm>
                                <a:off x="6732662" y="1196752"/>
                                <a:ext cx="2627362" cy="4945274"/>
                              </a:xfrm>
                              <a:prstGeom prst="rect">
                                <a:avLst/>
                              </a:prstGeom>
                              <a:noFill/>
                            </a:spPr>
                            <a:txSp>
                              <a:txBody>
                                <a:bodyPr>
                                  <a:spAutoFit/>
                                </a:bodyPr>
                                <a:lstStyle>
                                  <a:defPPr>
                                    <a:defRPr lang="en-US"/>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pPr>
                                    <a:defRPr/>
                                  </a:pPr>
                                  <a:r>
                                    <a:rPr lang="en-GB" u="sng" dirty="0" smtClean="0">
                                      <a:solidFill>
                                        <a:srgbClr val="3366FF"/>
                                      </a:solidFill>
                                      <a:latin typeface="+mj-lt"/>
                                    </a:rPr>
                                    <a:t>Treatment at each stage</a:t>
                                  </a:r>
                                  <a:endParaRPr lang="en-GB" u="sng" dirty="0">
                                    <a:solidFill>
                                      <a:srgbClr val="3366FF"/>
                                    </a:solidFill>
                                    <a:latin typeface="+mj-lt"/>
                                  </a:endParaRPr>
                                </a:p>
                                <a:p>
                                  <a:pPr>
                                    <a:buFont typeface="Arial" pitchFamily="34" charset="0"/>
                                    <a:buChar char="•"/>
                                    <a:defRPr/>
                                  </a:pPr>
                                  <a:r>
                                    <a:rPr lang="en-GB" dirty="0">
                                      <a:solidFill>
                                        <a:srgbClr val="3366FF"/>
                                      </a:solidFill>
                                      <a:latin typeface="+mj-lt"/>
                                    </a:rPr>
                                    <a:t>Restoration of skin barrier</a:t>
                                  </a:r>
                                </a:p>
                                <a:p>
                                  <a:pPr>
                                    <a:buFont typeface="Arial" pitchFamily="34" charset="0"/>
                                    <a:buChar char="•"/>
                                    <a:defRPr/>
                                  </a:pPr>
                                  <a:r>
                                    <a:rPr lang="en-GB" dirty="0">
                                      <a:solidFill>
                                        <a:srgbClr val="3366FF"/>
                                      </a:solidFill>
                                      <a:latin typeface="+mj-lt"/>
                                    </a:rPr>
                                    <a:t>Anti-inflammatory</a:t>
                                  </a:r>
                                </a:p>
                                <a:p>
                                  <a:pPr>
                                    <a:buFont typeface="Arial" pitchFamily="34" charset="0"/>
                                    <a:buChar char="•"/>
                                    <a:defRPr/>
                                  </a:pPr>
                                  <a:endParaRPr lang="en-GB" dirty="0">
                                    <a:solidFill>
                                      <a:srgbClr val="3366FF"/>
                                    </a:solidFill>
                                    <a:latin typeface="+mj-lt"/>
                                  </a:endParaRPr>
                                </a:p>
                                <a:p>
                                  <a:pPr>
                                    <a:buFont typeface="Arial" pitchFamily="34" charset="0"/>
                                    <a:buChar char="•"/>
                                    <a:defRPr/>
                                  </a:pPr>
                                  <a:endParaRPr lang="en-GB" dirty="0">
                                    <a:solidFill>
                                      <a:srgbClr val="3366FF"/>
                                    </a:solidFill>
                                    <a:latin typeface="+mj-lt"/>
                                  </a:endParaRPr>
                                </a:p>
                                <a:p>
                                  <a:pPr>
                                    <a:buFont typeface="Arial" pitchFamily="34" charset="0"/>
                                    <a:buChar char="•"/>
                                    <a:defRPr/>
                                  </a:pPr>
                                  <a:endParaRPr lang="en-GB" dirty="0">
                                    <a:solidFill>
                                      <a:srgbClr val="3366FF"/>
                                    </a:solidFill>
                                    <a:latin typeface="+mj-lt"/>
                                  </a:endParaRPr>
                                </a:p>
                                <a:p>
                                  <a:pPr>
                                    <a:buFont typeface="Arial" pitchFamily="34" charset="0"/>
                                    <a:buChar char="•"/>
                                    <a:defRPr/>
                                  </a:pPr>
                                  <a:endParaRPr lang="en-GB" dirty="0">
                                    <a:solidFill>
                                      <a:srgbClr val="3366FF"/>
                                    </a:solidFill>
                                    <a:latin typeface="+mj-lt"/>
                                  </a:endParaRPr>
                                </a:p>
                                <a:p>
                                  <a:pPr>
                                    <a:buFont typeface="Arial" pitchFamily="34" charset="0"/>
                                    <a:buChar char="•"/>
                                    <a:defRPr/>
                                  </a:pPr>
                                  <a:r>
                                    <a:rPr lang="en-GB" dirty="0">
                                      <a:solidFill>
                                        <a:srgbClr val="3366FF"/>
                                      </a:solidFill>
                                      <a:latin typeface="+mj-lt"/>
                                    </a:rPr>
                                    <a:t>Avoidance of triggers</a:t>
                                  </a:r>
                                </a:p>
                                <a:p>
                                  <a:pPr>
                                    <a:buFont typeface="Arial" pitchFamily="34" charset="0"/>
                                    <a:buChar char="•"/>
                                    <a:defRPr/>
                                  </a:pPr>
                                  <a:r>
                                    <a:rPr lang="en-GB" dirty="0">
                                      <a:solidFill>
                                        <a:srgbClr val="3366FF"/>
                                      </a:solidFill>
                                      <a:latin typeface="+mj-lt"/>
                                    </a:rPr>
                                    <a:t>Anti-inflammatory</a:t>
                                  </a:r>
                                </a:p>
                                <a:p>
                                  <a:pPr>
                                    <a:buFont typeface="Arial" pitchFamily="34" charset="0"/>
                                    <a:buChar char="•"/>
                                    <a:defRPr/>
                                  </a:pPr>
                                  <a:endParaRPr lang="en-GB" dirty="0">
                                    <a:solidFill>
                                      <a:srgbClr val="3366FF"/>
                                    </a:solidFill>
                                    <a:latin typeface="+mj-lt"/>
                                  </a:endParaRPr>
                                </a:p>
                                <a:p>
                                  <a:pPr>
                                    <a:buFont typeface="Arial" pitchFamily="34" charset="0"/>
                                    <a:buChar char="•"/>
                                    <a:defRPr/>
                                  </a:pPr>
                                  <a:endParaRPr lang="en-GB" dirty="0">
                                    <a:solidFill>
                                      <a:srgbClr val="3366FF"/>
                                    </a:solidFill>
                                    <a:latin typeface="+mj-lt"/>
                                  </a:endParaRPr>
                                </a:p>
                                <a:p>
                                  <a:pPr>
                                    <a:buFont typeface="Arial" pitchFamily="34" charset="0"/>
                                    <a:buChar char="•"/>
                                    <a:defRPr/>
                                  </a:pPr>
                                  <a:endParaRPr lang="en-GB" dirty="0">
                                    <a:solidFill>
                                      <a:srgbClr val="3366FF"/>
                                    </a:solidFill>
                                    <a:latin typeface="+mj-lt"/>
                                  </a:endParaRPr>
                                </a:p>
                                <a:p>
                                  <a:pPr>
                                    <a:defRPr/>
                                  </a:pPr>
                                  <a:endParaRPr lang="en-GB" dirty="0">
                                    <a:solidFill>
                                      <a:srgbClr val="3366FF"/>
                                    </a:solidFill>
                                    <a:latin typeface="+mj-lt"/>
                                  </a:endParaRPr>
                                </a:p>
                                <a:p>
                                  <a:pPr>
                                    <a:buFont typeface="Arial" pitchFamily="34" charset="0"/>
                                    <a:buChar char="•"/>
                                    <a:defRPr/>
                                  </a:pPr>
                                  <a:r>
                                    <a:rPr lang="en-GB" dirty="0">
                                      <a:solidFill>
                                        <a:srgbClr val="3366FF"/>
                                      </a:solidFill>
                                      <a:latin typeface="+mj-lt"/>
                                    </a:rPr>
                                    <a:t>Antiseptics/antibiotics</a:t>
                                  </a:r>
                                </a:p>
                                <a:p>
                                  <a:pPr>
                                    <a:buFont typeface="Arial" pitchFamily="34" charset="0"/>
                                    <a:buChar char="•"/>
                                    <a:defRPr/>
                                  </a:pPr>
                                  <a:r>
                                    <a:rPr lang="en-GB" dirty="0">
                                      <a:solidFill>
                                        <a:srgbClr val="3366FF"/>
                                      </a:solidFill>
                                      <a:latin typeface="+mj-lt"/>
                                    </a:rPr>
                                    <a:t>Anti-inflammatory</a:t>
                                  </a:r>
                                </a:p>
                                <a:p>
                                  <a:pPr>
                                    <a:defRPr/>
                                  </a:pPr>
                                  <a:endParaRPr lang="en-GB" dirty="0">
                                    <a:solidFill>
                                      <a:srgbClr val="3366FF"/>
                                    </a:solidFill>
                                    <a:latin typeface="+mj-lt"/>
                                  </a:endParaRPr>
                                </a:p>
                              </a:txBody>
                              <a:useSpRect/>
                            </a:txSp>
                          </a:sp>
                        </a:grpSp>
                      </lc:lockedCanvas>
                    </a:graphicData>
                  </a:graphic>
                </wp:inline>
              </w:drawing>
            </w:r>
          </w:p>
        </w:tc>
      </w:tr>
      <w:tr w:rsidR="00625E6C" w:rsidTr="000B4F21">
        <w:tc>
          <w:tcPr>
            <w:tcW w:w="9242" w:type="dxa"/>
          </w:tcPr>
          <w:p w:rsidR="00625E6C" w:rsidRPr="007B372B" w:rsidRDefault="008F6C15" w:rsidP="00581DE6">
            <w:pPr>
              <w:pStyle w:val="Caption"/>
              <w:jc w:val="left"/>
              <w:rPr>
                <w:i w:val="0"/>
              </w:rPr>
            </w:pPr>
            <w:r w:rsidRPr="007B372B">
              <w:t xml:space="preserve">Figure </w:t>
            </w:r>
            <w:r w:rsidR="0017133E" w:rsidRPr="007B372B">
              <w:fldChar w:fldCharType="begin"/>
            </w:r>
            <w:r w:rsidRPr="007B372B">
              <w:instrText xml:space="preserve"> SEQ Figure \* ARABIC </w:instrText>
            </w:r>
            <w:r w:rsidR="0017133E" w:rsidRPr="007B372B">
              <w:fldChar w:fldCharType="separate"/>
            </w:r>
            <w:r w:rsidR="00441E70">
              <w:rPr>
                <w:noProof/>
              </w:rPr>
              <w:t>3</w:t>
            </w:r>
            <w:r w:rsidR="0017133E" w:rsidRPr="007B372B">
              <w:rPr>
                <w:noProof/>
              </w:rPr>
              <w:fldChar w:fldCharType="end"/>
            </w:r>
            <w:r w:rsidR="007B372B" w:rsidRPr="007B372B">
              <w:t>.</w:t>
            </w:r>
            <w:r w:rsidRPr="007B372B">
              <w:rPr>
                <w:i w:val="0"/>
              </w:rPr>
              <w:t xml:space="preserve"> A hypothetical model of AD. </w:t>
            </w:r>
            <w:r w:rsidR="00625E6C" w:rsidRPr="007B372B">
              <w:rPr>
                <w:i w:val="0"/>
              </w:rPr>
              <w:t>A</w:t>
            </w:r>
            <w:r w:rsidR="000B59BD" w:rsidRPr="007B372B">
              <w:rPr>
                <w:i w:val="0"/>
              </w:rPr>
              <w:t xml:space="preserve">n </w:t>
            </w:r>
            <w:r w:rsidR="00625E6C" w:rsidRPr="007B372B">
              <w:rPr>
                <w:i w:val="0"/>
              </w:rPr>
              <w:t>adapted</w:t>
            </w:r>
            <w:r w:rsidR="000B59BD" w:rsidRPr="007B372B">
              <w:rPr>
                <w:i w:val="0"/>
              </w:rPr>
              <w:t xml:space="preserve"> diagram</w:t>
            </w:r>
            <w:r w:rsidR="0017133E" w:rsidRPr="007B372B">
              <w:rPr>
                <w:i w:val="0"/>
              </w:rPr>
              <w:fldChar w:fldCharType="begin"/>
            </w:r>
            <w:r w:rsidR="00026EC0" w:rsidRPr="007B372B">
              <w:rPr>
                <w:i w:val="0"/>
              </w:rPr>
              <w:instrText xml:space="preserve"> ADDIN ZOTERO_ITEM {"citationID":"umw6QD9h","properties":{"formattedCitation":"{\\rtf \\super 132\\nosupersub{}}","plainCitation":"132"},"citationItems":[{"id":630,"uris":["http://zotero.org/users/local/9mTCo4pu/items/TVR5TCTP"],"uri":["http://zotero.org/users/local/9mTCo4pu/items/TVR5TCTP"]}]} </w:instrText>
            </w:r>
            <w:r w:rsidR="0017133E" w:rsidRPr="007B372B">
              <w:rPr>
                <w:i w:val="0"/>
              </w:rPr>
              <w:fldChar w:fldCharType="separate"/>
            </w:r>
            <w:r w:rsidR="00026EC0" w:rsidRPr="007B372B">
              <w:rPr>
                <w:i w:val="0"/>
                <w:szCs w:val="24"/>
                <w:vertAlign w:val="superscript"/>
              </w:rPr>
              <w:t>132</w:t>
            </w:r>
            <w:r w:rsidR="0017133E" w:rsidRPr="007B372B">
              <w:rPr>
                <w:i w:val="0"/>
              </w:rPr>
              <w:fldChar w:fldCharType="end"/>
            </w:r>
            <w:r w:rsidR="000B4F21" w:rsidRPr="007B372B">
              <w:rPr>
                <w:i w:val="0"/>
              </w:rPr>
              <w:t xml:space="preserve"> showing the three different phases (non-allergic, allergic and infectious) </w:t>
            </w:r>
            <w:r w:rsidR="005F32EA" w:rsidRPr="007B372B">
              <w:rPr>
                <w:i w:val="0"/>
              </w:rPr>
              <w:t>in</w:t>
            </w:r>
            <w:r w:rsidR="000B4F21" w:rsidRPr="007B372B">
              <w:rPr>
                <w:i w:val="0"/>
              </w:rPr>
              <w:t xml:space="preserve"> a </w:t>
            </w:r>
            <w:r w:rsidR="000B59BD" w:rsidRPr="007B372B">
              <w:rPr>
                <w:i w:val="0"/>
              </w:rPr>
              <w:t>hypothetical model of AD</w:t>
            </w:r>
            <w:r w:rsidR="000B4F21" w:rsidRPr="007B372B">
              <w:rPr>
                <w:i w:val="0"/>
              </w:rPr>
              <w:t xml:space="preserve"> and </w:t>
            </w:r>
            <w:r w:rsidR="005F32EA" w:rsidRPr="007B372B">
              <w:rPr>
                <w:i w:val="0"/>
              </w:rPr>
              <w:t xml:space="preserve">the </w:t>
            </w:r>
            <w:r w:rsidR="000B4F21" w:rsidRPr="007B372B">
              <w:rPr>
                <w:i w:val="0"/>
              </w:rPr>
              <w:t>tar</w:t>
            </w:r>
            <w:r w:rsidR="008B75B2" w:rsidRPr="007B372B">
              <w:rPr>
                <w:i w:val="0"/>
              </w:rPr>
              <w:t>geted management for each phase</w:t>
            </w:r>
            <w:r w:rsidR="00C42DBE" w:rsidRPr="007B372B">
              <w:rPr>
                <w:i w:val="0"/>
              </w:rPr>
              <w:t>.</w:t>
            </w:r>
          </w:p>
        </w:tc>
      </w:tr>
    </w:tbl>
    <w:p w:rsidR="00541179" w:rsidRDefault="00541179" w:rsidP="00541179">
      <w:pPr>
        <w:pStyle w:val="Heading2"/>
      </w:pPr>
      <w:r>
        <w:lastRenderedPageBreak/>
        <w:t>Treatment</w:t>
      </w:r>
    </w:p>
    <w:p w:rsidR="00A2734B" w:rsidRDefault="00A2734B" w:rsidP="00A2734B">
      <w:r w:rsidRPr="00BB34B2">
        <w:t>A multipronged approach is required i</w:t>
      </w:r>
      <w:r w:rsidR="00413E97" w:rsidRPr="00BB34B2">
        <w:t xml:space="preserve">n </w:t>
      </w:r>
      <w:r w:rsidRPr="00BB34B2">
        <w:t>the treatment of</w:t>
      </w:r>
      <w:r w:rsidR="00413E97" w:rsidRPr="00BB34B2">
        <w:t xml:space="preserve"> AD</w:t>
      </w:r>
      <w:r w:rsidRPr="00BB34B2">
        <w:t>. T</w:t>
      </w:r>
      <w:r w:rsidR="00413E97" w:rsidRPr="00BB34B2">
        <w:t>he aim</w:t>
      </w:r>
      <w:r w:rsidR="005F32EA" w:rsidRPr="00BB34B2">
        <w:t xml:space="preserve">s are </w:t>
      </w:r>
      <w:r w:rsidR="00413E97" w:rsidRPr="00BB34B2">
        <w:t>to relieve symptoms</w:t>
      </w:r>
      <w:r w:rsidRPr="00BB34B2">
        <w:t xml:space="preserve"> (e.g. pruritus)</w:t>
      </w:r>
      <w:r w:rsidR="00413E97" w:rsidRPr="00BB34B2">
        <w:t>, reduce inflammation</w:t>
      </w:r>
      <w:r w:rsidR="00EE1710" w:rsidRPr="00BB34B2">
        <w:t xml:space="preserve"> and the frequency of flare-ups and</w:t>
      </w:r>
      <w:r w:rsidR="00FF7CC5" w:rsidRPr="00BB34B2">
        <w:t xml:space="preserve"> fight</w:t>
      </w:r>
      <w:r w:rsidR="00413E97" w:rsidRPr="00BB34B2">
        <w:t xml:space="preserve"> </w:t>
      </w:r>
      <w:r w:rsidR="00A30B9F" w:rsidRPr="00BB34B2">
        <w:t xml:space="preserve">infection. </w:t>
      </w:r>
      <w:r w:rsidR="00937AC8" w:rsidRPr="00BB34B2">
        <w:t xml:space="preserve">The management of AD </w:t>
      </w:r>
      <w:r w:rsidRPr="00BB34B2">
        <w:t xml:space="preserve">therefore </w:t>
      </w:r>
      <w:r w:rsidR="00EE1710" w:rsidRPr="00BB34B2">
        <w:t>involves</w:t>
      </w:r>
      <w:r w:rsidR="00937AC8" w:rsidRPr="00BB34B2">
        <w:t xml:space="preserve"> 1) restoration of skin barrier function, 2) </w:t>
      </w:r>
      <w:r w:rsidR="007C2BDC" w:rsidRPr="00BB34B2">
        <w:t>reduction of inflammation</w:t>
      </w:r>
      <w:r w:rsidR="00937AC8" w:rsidRPr="00BB34B2">
        <w:t xml:space="preserve">, </w:t>
      </w:r>
      <w:r w:rsidR="00FF7CC5" w:rsidRPr="00BB34B2">
        <w:t>3</w:t>
      </w:r>
      <w:r w:rsidR="00EE1710" w:rsidRPr="00BB34B2">
        <w:t>) identification and elimination of triggering or exacerbating factors</w:t>
      </w:r>
      <w:r w:rsidR="00EE1710">
        <w:t xml:space="preserve"> and 4) </w:t>
      </w:r>
      <w:r w:rsidR="00937AC8">
        <w:t>antiseptics or antibiotics</w:t>
      </w:r>
      <w:r w:rsidR="00EE1710">
        <w:t>. Educating the patient</w:t>
      </w:r>
      <w:r w:rsidR="00086C92">
        <w:t xml:space="preserve"> regarding the chronic nature of the disease, triggers for exacerbation, treatment options and management plan is central in ensuring compliance to treatment and reducing the psychological burden of the disease. Patients should also be</w:t>
      </w:r>
      <w:r w:rsidR="00EE1710">
        <w:t xml:space="preserve"> made aware of self-help groups or</w:t>
      </w:r>
      <w:r w:rsidR="00086C92">
        <w:t xml:space="preserve"> support organizations where they can obtain more information and support.</w:t>
      </w:r>
    </w:p>
    <w:p w:rsidR="00A2734B" w:rsidRPr="00937AC8" w:rsidRDefault="00A2734B" w:rsidP="00A2734B">
      <w:r>
        <w:t xml:space="preserve">Intensity of the treatment </w:t>
      </w:r>
      <w:r w:rsidR="00EE1710">
        <w:t>offered</w:t>
      </w:r>
      <w:r>
        <w:t xml:space="preserve"> is determined by the severity of the disease</w:t>
      </w:r>
      <w:r w:rsidR="00EE1710">
        <w:t>, potential side effects from the treatment itself</w:t>
      </w:r>
      <w:r>
        <w:t xml:space="preserve"> and impact</w:t>
      </w:r>
      <w:r w:rsidR="00EE1710">
        <w:t xml:space="preserve"> of the disease or </w:t>
      </w:r>
      <w:r w:rsidR="005A537B">
        <w:t xml:space="preserve">its </w:t>
      </w:r>
      <w:r w:rsidR="00EE1710">
        <w:t>treatment</w:t>
      </w:r>
      <w:r>
        <w:t xml:space="preserve"> on the quality of life of the patient and his/her family.</w:t>
      </w:r>
    </w:p>
    <w:p w:rsidR="009662FE" w:rsidRDefault="008B75B2" w:rsidP="00A2734B">
      <w:pPr>
        <w:pStyle w:val="Heading3"/>
      </w:pPr>
      <w:r>
        <w:t>Restoration of skin barrier function</w:t>
      </w:r>
    </w:p>
    <w:p w:rsidR="008B75B2" w:rsidRPr="005F2AD0" w:rsidRDefault="005A537B" w:rsidP="008B75B2">
      <w:r>
        <w:t xml:space="preserve">Liberal usage of </w:t>
      </w:r>
      <w:r w:rsidR="008B75B2">
        <w:t>emollients</w:t>
      </w:r>
      <w:r w:rsidR="00F4592A">
        <w:t xml:space="preserve"> (</w:t>
      </w:r>
      <w:r w:rsidR="008B75B2">
        <w:t>moisturi</w:t>
      </w:r>
      <w:r w:rsidR="00F4592A">
        <w:t>z</w:t>
      </w:r>
      <w:r w:rsidR="008B75B2">
        <w:t>ers</w:t>
      </w:r>
      <w:r w:rsidR="00F4592A">
        <w:t>)</w:t>
      </w:r>
      <w:r>
        <w:t xml:space="preserve"> at least twice a day is encouraged for all AD patients.</w:t>
      </w:r>
      <w:r w:rsidR="008B75B2">
        <w:t xml:space="preserve"> </w:t>
      </w:r>
      <w:r w:rsidR="00F4592A">
        <w:t>These may be in the form of creams, lotions</w:t>
      </w:r>
      <w:r w:rsidR="00931A4E">
        <w:t>,</w:t>
      </w:r>
      <w:r w:rsidR="00F4592A">
        <w:t xml:space="preserve"> ointments</w:t>
      </w:r>
      <w:r w:rsidR="00931A4E">
        <w:t xml:space="preserve"> or bath oils</w:t>
      </w:r>
      <w:r w:rsidR="00F4592A">
        <w:t xml:space="preserve">. </w:t>
      </w:r>
      <w:r w:rsidR="00931A4E">
        <w:t xml:space="preserve">Frequent usage is recommended even in the absence of symptoms. Emollients restore skin barrier function and prevent the development of painful cracks or fissures due to dryness. </w:t>
      </w:r>
      <w:r w:rsidR="009261E8">
        <w:t>Gentle body washes or moisturi</w:t>
      </w:r>
      <w:r w:rsidR="00BB34B2">
        <w:t>z</w:t>
      </w:r>
      <w:r w:rsidR="009261E8">
        <w:t>ing bath oils should be used instead of regular soaps. Long, hot baths should be avoided</w:t>
      </w:r>
      <w:r w:rsidR="009261E8" w:rsidRPr="009261E8">
        <w:t xml:space="preserve"> </w:t>
      </w:r>
      <w:r w:rsidR="009261E8">
        <w:t>as this w</w:t>
      </w:r>
      <w:r w:rsidR="00BB34B2">
        <w:t>ill remove the natural moisturiz</w:t>
      </w:r>
      <w:r w:rsidR="009261E8">
        <w:t>ing factors in the skin; water contact should be kept to a minimum and immediate</w:t>
      </w:r>
      <w:r>
        <w:t xml:space="preserve"> </w:t>
      </w:r>
      <w:r w:rsidR="00F4592A">
        <w:t xml:space="preserve">application of </w:t>
      </w:r>
      <w:r w:rsidR="000B2306">
        <w:t>emollient</w:t>
      </w:r>
      <w:r w:rsidR="009261E8">
        <w:t>s after baths or showers is advised</w:t>
      </w:r>
      <w:r w:rsidR="000B2306">
        <w:t xml:space="preserve"> to lock in the </w:t>
      </w:r>
      <w:r w:rsidR="000B2306" w:rsidRPr="005F2AD0">
        <w:t>moisture</w:t>
      </w:r>
      <w:r w:rsidR="0017133E" w:rsidRPr="005F2AD0">
        <w:fldChar w:fldCharType="begin"/>
      </w:r>
      <w:r w:rsidR="00026EC0" w:rsidRPr="005F2AD0">
        <w:instrText xml:space="preserve"> ADDIN ZOTERO_ITEM {"citationID":"aZhcTzEi","properties":{"formattedCitation":"{\\rtf \\super 133\\nosupersub{}}","plainCitation":"133"},"citationItems":[{"id":699,"uris":["http://zotero.org/users/local/9mTCo4pu/items/9T6UBP7B"],"uri":["http://zotero.org/users/local/9mTCo4pu/items/9T6UBP7B"]}]} </w:instrText>
      </w:r>
      <w:r w:rsidR="0017133E" w:rsidRPr="005F2AD0">
        <w:fldChar w:fldCharType="separate"/>
      </w:r>
      <w:r w:rsidR="00026EC0" w:rsidRPr="005F2AD0">
        <w:rPr>
          <w:szCs w:val="24"/>
          <w:vertAlign w:val="superscript"/>
        </w:rPr>
        <w:t>133</w:t>
      </w:r>
      <w:r w:rsidR="0017133E" w:rsidRPr="005F2AD0">
        <w:fldChar w:fldCharType="end"/>
      </w:r>
      <w:r w:rsidR="000B2306" w:rsidRPr="005F2AD0">
        <w:t xml:space="preserve">. </w:t>
      </w:r>
    </w:p>
    <w:p w:rsidR="00A2734B" w:rsidRPr="005F2AD0" w:rsidRDefault="002924CC" w:rsidP="005A537B">
      <w:pPr>
        <w:ind w:firstLine="426"/>
      </w:pPr>
      <w:r w:rsidRPr="005F2AD0">
        <w:t>Sedating o</w:t>
      </w:r>
      <w:r w:rsidR="00BE0C11" w:rsidRPr="005F2AD0">
        <w:t>ral antihistamines</w:t>
      </w:r>
      <w:r w:rsidRPr="005F2AD0">
        <w:t xml:space="preserve"> are particularly useful at night in</w:t>
      </w:r>
      <w:r w:rsidR="009261E8" w:rsidRPr="005F2AD0">
        <w:t xml:space="preserve"> reduc</w:t>
      </w:r>
      <w:r w:rsidRPr="005F2AD0">
        <w:t>ing</w:t>
      </w:r>
      <w:r w:rsidR="009261E8" w:rsidRPr="005F2AD0">
        <w:t xml:space="preserve"> further damage to the skin </w:t>
      </w:r>
      <w:r w:rsidRPr="005F2AD0">
        <w:t>caused by</w:t>
      </w:r>
      <w:r w:rsidR="009261E8" w:rsidRPr="005F2AD0">
        <w:t xml:space="preserve"> scratching</w:t>
      </w:r>
      <w:r w:rsidR="00BE0C11" w:rsidRPr="005F2AD0">
        <w:t xml:space="preserve">. </w:t>
      </w:r>
      <w:r w:rsidR="00BA25D2" w:rsidRPr="005F2AD0">
        <w:t>Non-se</w:t>
      </w:r>
      <w:r w:rsidR="005A537B" w:rsidRPr="005F2AD0">
        <w:t>dating ones have limited benefi</w:t>
      </w:r>
      <w:r w:rsidR="00BA25D2" w:rsidRPr="005F2AD0">
        <w:t>t</w:t>
      </w:r>
      <w:r w:rsidR="005A537B" w:rsidRPr="005F2AD0">
        <w:t>s</w:t>
      </w:r>
      <w:r w:rsidR="00BA25D2" w:rsidRPr="005F2AD0">
        <w:t>. Antihistamines</w:t>
      </w:r>
      <w:r w:rsidR="00BE0C11" w:rsidRPr="005F2AD0">
        <w:t xml:space="preserve"> have a good safety profile and doses higher than that recommended by </w:t>
      </w:r>
      <w:r w:rsidR="005A537B" w:rsidRPr="005F2AD0">
        <w:t xml:space="preserve">the </w:t>
      </w:r>
      <w:r w:rsidR="00BE0C11" w:rsidRPr="005F2AD0">
        <w:t xml:space="preserve">manufacturers can be used if required. </w:t>
      </w:r>
      <w:r w:rsidRPr="005F2AD0">
        <w:t>Peripheral histamine is not involved; hence t</w:t>
      </w:r>
      <w:r w:rsidR="00BE0C11" w:rsidRPr="005F2AD0">
        <w:t xml:space="preserve">opical antihistamines are </w:t>
      </w:r>
      <w:r w:rsidRPr="005F2AD0">
        <w:t>ineffective</w:t>
      </w:r>
      <w:r w:rsidR="00BE0C11" w:rsidRPr="005F2AD0">
        <w:t>.</w:t>
      </w:r>
    </w:p>
    <w:p w:rsidR="009662FE" w:rsidRPr="005F2AD0" w:rsidRDefault="009662FE" w:rsidP="008B75B2">
      <w:pPr>
        <w:pStyle w:val="Heading3"/>
      </w:pPr>
      <w:r w:rsidRPr="005F2AD0">
        <w:t xml:space="preserve"> Allergen avoidance</w:t>
      </w:r>
    </w:p>
    <w:p w:rsidR="00187C06" w:rsidRPr="00586795" w:rsidRDefault="00052E04" w:rsidP="00187C06">
      <w:r w:rsidRPr="004367DB">
        <w:t xml:space="preserve">Efforts to minimise exposure to </w:t>
      </w:r>
      <w:r w:rsidR="008C6A54" w:rsidRPr="004367DB">
        <w:t xml:space="preserve">known </w:t>
      </w:r>
      <w:r w:rsidRPr="004367DB">
        <w:t xml:space="preserve">agents that trigger the itch-scratch cycle or precipitate a flare-up </w:t>
      </w:r>
      <w:r w:rsidR="004367DB" w:rsidRPr="004367DB">
        <w:t>can</w:t>
      </w:r>
      <w:r w:rsidRPr="004367DB">
        <w:t xml:space="preserve"> be </w:t>
      </w:r>
      <w:r w:rsidR="008C6A54" w:rsidRPr="004367DB">
        <w:t>attempted</w:t>
      </w:r>
      <w:r w:rsidR="00725DB8" w:rsidRPr="004367DB">
        <w:t>.</w:t>
      </w:r>
      <w:r w:rsidRPr="004367DB">
        <w:t xml:space="preserve"> T</w:t>
      </w:r>
      <w:r w:rsidR="00187C06" w:rsidRPr="004367DB">
        <w:t xml:space="preserve">hese </w:t>
      </w:r>
      <w:r w:rsidR="008C6A54" w:rsidRPr="004367DB">
        <w:t xml:space="preserve">may </w:t>
      </w:r>
      <w:r w:rsidR="00187C06" w:rsidRPr="004367DB">
        <w:t>include</w:t>
      </w:r>
      <w:r w:rsidRPr="004367DB">
        <w:t xml:space="preserve"> aeroallergens such as h</w:t>
      </w:r>
      <w:r w:rsidR="008C6A54" w:rsidRPr="004367DB">
        <w:t xml:space="preserve">ouse dust mites, animal danders, </w:t>
      </w:r>
      <w:r w:rsidRPr="004367DB">
        <w:t>pollens and food allergens</w:t>
      </w:r>
      <w:r w:rsidR="00187C06" w:rsidRPr="004367DB">
        <w:t xml:space="preserve">. </w:t>
      </w:r>
      <w:r w:rsidR="00725DB8" w:rsidRPr="004367DB">
        <w:t xml:space="preserve">This is easier said than done as it is almost impossible to avoid exposure to </w:t>
      </w:r>
      <w:r w:rsidR="00675347" w:rsidRPr="004367DB">
        <w:t xml:space="preserve">common environmental agents such as </w:t>
      </w:r>
      <w:r w:rsidR="00725DB8" w:rsidRPr="004367DB">
        <w:t>house dust mite.</w:t>
      </w:r>
      <w:r w:rsidR="00725DB8" w:rsidRPr="00D079F0">
        <w:rPr>
          <w:color w:val="FF0000"/>
        </w:rPr>
        <w:t xml:space="preserve"> </w:t>
      </w:r>
      <w:r w:rsidR="004367DB" w:rsidRPr="00BC635F">
        <w:t xml:space="preserve">The sensitivity and specificity of </w:t>
      </w:r>
      <w:r w:rsidR="00BC635F" w:rsidRPr="001537BD">
        <w:t>skin-prick and blood test</w:t>
      </w:r>
      <w:r w:rsidR="000871B8">
        <w:t>s</w:t>
      </w:r>
      <w:r w:rsidR="00BC635F" w:rsidRPr="001537BD">
        <w:t xml:space="preserve"> for specific IgE level </w:t>
      </w:r>
      <w:r w:rsidR="001537BD" w:rsidRPr="001537BD">
        <w:t>aiming to identify</w:t>
      </w:r>
      <w:r w:rsidR="00BC635F" w:rsidRPr="001537BD">
        <w:t xml:space="preserve"> the ‘culprit’ allergens</w:t>
      </w:r>
      <w:r w:rsidR="00BC635F">
        <w:rPr>
          <w:color w:val="FF0000"/>
        </w:rPr>
        <w:t xml:space="preserve"> </w:t>
      </w:r>
      <w:r w:rsidR="004367DB" w:rsidRPr="00BC635F">
        <w:t xml:space="preserve">are </w:t>
      </w:r>
      <w:r w:rsidR="00BC635F">
        <w:t xml:space="preserve">also </w:t>
      </w:r>
      <w:r w:rsidR="00BC635F" w:rsidRPr="00BC635F">
        <w:t xml:space="preserve">highly </w:t>
      </w:r>
      <w:r w:rsidR="004367DB" w:rsidRPr="00BC635F">
        <w:t>questionable.</w:t>
      </w:r>
      <w:r w:rsidR="004367DB">
        <w:rPr>
          <w:color w:val="FF0000"/>
        </w:rPr>
        <w:t xml:space="preserve"> </w:t>
      </w:r>
      <w:r w:rsidR="00D079F0" w:rsidRPr="00BC635F">
        <w:t>Skin-prick test</w:t>
      </w:r>
      <w:r w:rsidR="004367DB" w:rsidRPr="00BC635F">
        <w:t>ing has</w:t>
      </w:r>
      <w:r w:rsidR="00D079F0" w:rsidRPr="00BC635F">
        <w:t xml:space="preserve"> a very high false positive </w:t>
      </w:r>
      <w:r w:rsidR="00BC635F">
        <w:t>rate</w:t>
      </w:r>
      <w:r w:rsidR="00D079F0" w:rsidRPr="00BC635F">
        <w:t xml:space="preserve"> and </w:t>
      </w:r>
      <w:r w:rsidR="004367DB" w:rsidRPr="00BC635F">
        <w:t>is</w:t>
      </w:r>
      <w:r w:rsidR="00BC635F" w:rsidRPr="00BC635F">
        <w:t>, therefore,</w:t>
      </w:r>
      <w:r w:rsidR="00D079F0" w:rsidRPr="00BC635F">
        <w:t xml:space="preserve"> not </w:t>
      </w:r>
      <w:r w:rsidR="00BC635F" w:rsidRPr="00BC635F">
        <w:t xml:space="preserve">routinely </w:t>
      </w:r>
      <w:r w:rsidR="00D079F0" w:rsidRPr="00BC635F">
        <w:t xml:space="preserve">used. Blood test for specific IgE is only used if there is a strong clinical </w:t>
      </w:r>
      <w:r w:rsidR="004367DB" w:rsidRPr="00BC635F">
        <w:t>suspicion</w:t>
      </w:r>
      <w:r w:rsidR="00D079F0" w:rsidRPr="00BC635F">
        <w:t xml:space="preserve"> and not as </w:t>
      </w:r>
      <w:r w:rsidR="00D079F0" w:rsidRPr="00BC635F">
        <w:lastRenderedPageBreak/>
        <w:t xml:space="preserve">a general measure. </w:t>
      </w:r>
      <w:r w:rsidRPr="004367DB">
        <w:t xml:space="preserve">Other </w:t>
      </w:r>
      <w:r w:rsidR="00885550" w:rsidRPr="004367DB">
        <w:t xml:space="preserve">known triggers </w:t>
      </w:r>
      <w:r w:rsidR="00C2720D">
        <w:t xml:space="preserve">may </w:t>
      </w:r>
      <w:r w:rsidR="00885550" w:rsidRPr="004367DB">
        <w:t xml:space="preserve">include </w:t>
      </w:r>
      <w:r w:rsidR="00966909" w:rsidRPr="004367DB">
        <w:t>emotional stress</w:t>
      </w:r>
      <w:r w:rsidRPr="004367DB">
        <w:t>, irritants</w:t>
      </w:r>
      <w:r w:rsidR="00885550" w:rsidRPr="004367DB">
        <w:t xml:space="preserve"> (e.g. soaps, wool)</w:t>
      </w:r>
      <w:r w:rsidRPr="004367DB">
        <w:t xml:space="preserve"> and </w:t>
      </w:r>
      <w:r w:rsidR="00885550" w:rsidRPr="004367DB">
        <w:t>changes in</w:t>
      </w:r>
      <w:r w:rsidRPr="004367DB">
        <w:t xml:space="preserve"> </w:t>
      </w:r>
      <w:r w:rsidR="00966909" w:rsidRPr="004367DB">
        <w:t xml:space="preserve">environmental </w:t>
      </w:r>
      <w:r w:rsidRPr="004367DB">
        <w:t>temperature or humidity.</w:t>
      </w:r>
      <w:r w:rsidR="00885550" w:rsidRPr="004367DB">
        <w:t xml:space="preserve"> Stress is not a primary cause of AD but </w:t>
      </w:r>
      <w:r w:rsidR="00D043F1" w:rsidRPr="004367DB">
        <w:t xml:space="preserve">chronic stress </w:t>
      </w:r>
      <w:r w:rsidR="00586795" w:rsidRPr="004367DB">
        <w:t>has been linked to</w:t>
      </w:r>
      <w:r w:rsidR="002D6E5C" w:rsidRPr="004367DB">
        <w:t xml:space="preserve"> suppressi</w:t>
      </w:r>
      <w:r w:rsidR="00586795" w:rsidRPr="004367DB">
        <w:t>on of</w:t>
      </w:r>
      <w:r w:rsidR="002D6E5C" w:rsidRPr="004367DB">
        <w:t xml:space="preserve"> Th-1 </w:t>
      </w:r>
      <w:r w:rsidR="00586795" w:rsidRPr="004367DB">
        <w:t xml:space="preserve">cytokines </w:t>
      </w:r>
      <w:r w:rsidR="00586795" w:rsidRPr="00586795">
        <w:t>and enhancement of Th-2 mediated humoral immune response</w:t>
      </w:r>
      <w:r w:rsidR="0017133E" w:rsidRPr="00586795">
        <w:fldChar w:fldCharType="begin"/>
      </w:r>
      <w:r w:rsidR="00026EC0">
        <w:instrText xml:space="preserve"> ADDIN ZOTERO_ITEM {"citationID":"4T5UMgtH","properties":{"formattedCitation":"{\\rtf \\super 134\\nosupersub{}}","plainCitation":"134"},"citationItems":[{"id":697,"uris":["http://zotero.org/users/local/9mTCo4pu/items/4QDGPPMX"],"uri":["http://zotero.org/users/local/9mTCo4pu/items/4QDGPPMX"]}]} </w:instrText>
      </w:r>
      <w:r w:rsidR="0017133E" w:rsidRPr="00586795">
        <w:fldChar w:fldCharType="separate"/>
      </w:r>
      <w:r w:rsidR="00026EC0" w:rsidRPr="00026EC0">
        <w:rPr>
          <w:szCs w:val="24"/>
          <w:vertAlign w:val="superscript"/>
        </w:rPr>
        <w:t>134</w:t>
      </w:r>
      <w:r w:rsidR="0017133E" w:rsidRPr="00586795">
        <w:fldChar w:fldCharType="end"/>
      </w:r>
      <w:r w:rsidR="00586795" w:rsidRPr="00586795">
        <w:t>. This Th-1-to-Th-2 shift may increase susc</w:t>
      </w:r>
      <w:r w:rsidR="000871B8">
        <w:t>eptibility to AD or exacerbate</w:t>
      </w:r>
      <w:r w:rsidR="00586795" w:rsidRPr="00586795">
        <w:t xml:space="preserve"> </w:t>
      </w:r>
      <w:r w:rsidR="000871B8">
        <w:t>the disease</w:t>
      </w:r>
      <w:r w:rsidR="00885550" w:rsidRPr="00586795">
        <w:t>.</w:t>
      </w:r>
    </w:p>
    <w:p w:rsidR="00385949" w:rsidRDefault="00385949" w:rsidP="00385949">
      <w:pPr>
        <w:pStyle w:val="Heading3"/>
      </w:pPr>
      <w:r>
        <w:t>Anti-inflammatory</w:t>
      </w:r>
    </w:p>
    <w:p w:rsidR="001741DD" w:rsidRDefault="00385949" w:rsidP="001741DD">
      <w:r>
        <w:t xml:space="preserve">The anti-inflammatory agents </w:t>
      </w:r>
      <w:r w:rsidR="00966909">
        <w:t xml:space="preserve">most commonly used </w:t>
      </w:r>
      <w:r>
        <w:t xml:space="preserve">in AD patients are the topical corticosteroids. </w:t>
      </w:r>
      <w:r w:rsidR="00476F5F">
        <w:t xml:space="preserve">Where fungal or bacterial infection is present, </w:t>
      </w:r>
      <w:r w:rsidR="00B20BB4">
        <w:t xml:space="preserve">a </w:t>
      </w:r>
      <w:r w:rsidR="00476F5F">
        <w:t>combination of corticosteroid</w:t>
      </w:r>
      <w:r w:rsidR="003305BE">
        <w:t>s and antimicrobials can be considered</w:t>
      </w:r>
      <w:r w:rsidR="00476F5F">
        <w:t xml:space="preserve">. </w:t>
      </w:r>
      <w:r w:rsidR="003305BE" w:rsidRPr="00D043F1">
        <w:t xml:space="preserve">Examples </w:t>
      </w:r>
      <w:r w:rsidR="00D043F1" w:rsidRPr="00D043F1">
        <w:t>of</w:t>
      </w:r>
      <w:r w:rsidR="003305BE" w:rsidRPr="00D043F1">
        <w:t xml:space="preserve"> </w:t>
      </w:r>
      <w:r w:rsidR="00D043F1" w:rsidRPr="00D043F1">
        <w:t xml:space="preserve">preparations consisting of </w:t>
      </w:r>
      <w:r w:rsidR="003305BE" w:rsidRPr="00D043F1">
        <w:t xml:space="preserve">steroids </w:t>
      </w:r>
      <w:r w:rsidR="00D043F1" w:rsidRPr="00D043F1">
        <w:t>and</w:t>
      </w:r>
      <w:r w:rsidR="003305BE" w:rsidRPr="00D043F1">
        <w:t xml:space="preserve"> antimicrobials include Betnovate-C, Betnovate-N, FuciBET, Locoid C, Synalar-C and Synalar-N.</w:t>
      </w:r>
      <w:r w:rsidR="003305BE" w:rsidRPr="003305BE">
        <w:rPr>
          <w:color w:val="FF0000"/>
        </w:rPr>
        <w:t xml:space="preserve"> </w:t>
      </w:r>
      <w:r w:rsidR="00B20BB4" w:rsidRPr="00B20BB4">
        <w:t>Otherwise, t</w:t>
      </w:r>
      <w:r w:rsidR="003305BE" w:rsidRPr="00B20BB4">
        <w:t>he</w:t>
      </w:r>
      <w:r w:rsidR="003305BE" w:rsidRPr="00D043F1">
        <w:t xml:space="preserve"> evidence for the advant</w:t>
      </w:r>
      <w:r w:rsidR="00D043F1" w:rsidRPr="00D043F1">
        <w:t xml:space="preserve">ages of </w:t>
      </w:r>
      <w:r w:rsidR="00B20BB4">
        <w:t>routine usage of</w:t>
      </w:r>
      <w:r w:rsidR="00D043F1" w:rsidRPr="00D043F1">
        <w:t xml:space="preserve"> </w:t>
      </w:r>
      <w:r w:rsidR="003305BE" w:rsidRPr="00D043F1">
        <w:t xml:space="preserve">steroids combined with antimicrobials over steroids alone is </w:t>
      </w:r>
      <w:r w:rsidR="00D043F1" w:rsidRPr="00D043F1">
        <w:t xml:space="preserve">poor. </w:t>
      </w:r>
      <w:r w:rsidR="00B20BB4">
        <w:t>Topical antibiotics</w:t>
      </w:r>
      <w:r w:rsidR="003305BE" w:rsidRPr="00D043F1">
        <w:t xml:space="preserve"> can cause </w:t>
      </w:r>
      <w:r w:rsidR="00D043F1" w:rsidRPr="00D043F1">
        <w:t xml:space="preserve">cutaneous </w:t>
      </w:r>
      <w:r w:rsidR="003305BE" w:rsidRPr="00D043F1">
        <w:t>sensitization and should</w:t>
      </w:r>
      <w:r w:rsidR="00D043F1" w:rsidRPr="00D043F1">
        <w:t xml:space="preserve"> </w:t>
      </w:r>
      <w:r w:rsidR="003305BE" w:rsidRPr="00D043F1">
        <w:t xml:space="preserve">not be used </w:t>
      </w:r>
      <w:r w:rsidR="00B20BB4">
        <w:t>on a regular basis</w:t>
      </w:r>
      <w:r w:rsidR="003305BE" w:rsidRPr="00D043F1">
        <w:t>.</w:t>
      </w:r>
      <w:r w:rsidR="003305BE">
        <w:t xml:space="preserve"> </w:t>
      </w:r>
      <w:r w:rsidR="00476F5F">
        <w:t>Topical corticosteroids</w:t>
      </w:r>
      <w:r w:rsidR="00B863A9">
        <w:t xml:space="preserve"> are classified according to their potencies, determined by their degree of anti-inflammatory action and the amount of vasoconstriction induced</w:t>
      </w:r>
      <w:r w:rsidR="00476F5F">
        <w:t xml:space="preserve"> </w:t>
      </w:r>
      <w:r w:rsidR="00A64641">
        <w:t>(</w:t>
      </w:r>
      <w:r w:rsidR="0017133E">
        <w:fldChar w:fldCharType="begin"/>
      </w:r>
      <w:r w:rsidR="00A64641">
        <w:instrText xml:space="preserve"> REF _Ref322420746 \h </w:instrText>
      </w:r>
      <w:r w:rsidR="0017133E">
        <w:fldChar w:fldCharType="separate"/>
      </w:r>
      <w:r w:rsidR="00441E70">
        <w:t xml:space="preserve">Table </w:t>
      </w:r>
      <w:r w:rsidR="00441E70">
        <w:rPr>
          <w:noProof/>
        </w:rPr>
        <w:t>4</w:t>
      </w:r>
      <w:r w:rsidR="0017133E">
        <w:fldChar w:fldCharType="end"/>
      </w:r>
      <w:r w:rsidR="00A64641">
        <w:t>)</w:t>
      </w:r>
      <w:r>
        <w:t xml:space="preserve">. </w:t>
      </w:r>
      <w:r w:rsidR="00B863A9">
        <w:t xml:space="preserve">There are four general classes of potencies: mild, moderately potent, potent and very potent. </w:t>
      </w:r>
      <w:r w:rsidR="00557FAE">
        <w:t>Their</w:t>
      </w:r>
      <w:r>
        <w:t xml:space="preserve"> usage should be tailored individually according to the se</w:t>
      </w:r>
      <w:r w:rsidR="00B20BB4">
        <w:t xml:space="preserve">verity of the disease, the site(s), </w:t>
      </w:r>
      <w:r>
        <w:t xml:space="preserve">total surface area involved and the age of the patient. </w:t>
      </w:r>
      <w:r w:rsidR="001741DD">
        <w:t xml:space="preserve">Generally, the weakest </w:t>
      </w:r>
      <w:r w:rsidR="007372B5">
        <w:t xml:space="preserve">steroid that provides effective control of the disease </w:t>
      </w:r>
      <w:r w:rsidR="001741DD">
        <w:t>should be used.</w:t>
      </w:r>
      <w:r w:rsidR="007372B5">
        <w:t xml:space="preserve"> Some dermatologists prefers to use the step-up approach, i.e. starting from weaker and gradually increas</w:t>
      </w:r>
      <w:r w:rsidR="00966909">
        <w:t>ing the strength of the steroid</w:t>
      </w:r>
      <w:r w:rsidR="00B20BB4">
        <w:t xml:space="preserve"> used</w:t>
      </w:r>
      <w:r w:rsidR="007372B5">
        <w:t xml:space="preserve"> to bring the disease under control; others prefer </w:t>
      </w:r>
      <w:r w:rsidR="00B20BB4">
        <w:t>the opposite</w:t>
      </w:r>
      <w:r w:rsidR="007372B5">
        <w:t xml:space="preserve">. </w:t>
      </w:r>
      <w:r w:rsidR="00D07054">
        <w:t xml:space="preserve">Guidelines issued by the British Association of Dermatologists </w:t>
      </w:r>
      <w:r w:rsidR="007372B5">
        <w:t>recommend the usage of</w:t>
      </w:r>
      <w:r w:rsidR="00476F5F">
        <w:t xml:space="preserve"> </w:t>
      </w:r>
      <w:r w:rsidR="007372B5">
        <w:t xml:space="preserve">once or twice daily </w:t>
      </w:r>
      <w:r w:rsidR="00476F5F">
        <w:t xml:space="preserve">corticosteroids for up to </w:t>
      </w:r>
      <w:r w:rsidR="007372B5">
        <w:t xml:space="preserve">1 week in acute cases and up to 6 weeks to control chronic disease. This is </w:t>
      </w:r>
      <w:r w:rsidR="005B1F50">
        <w:t xml:space="preserve">followed by </w:t>
      </w:r>
      <w:r w:rsidR="00966909">
        <w:t xml:space="preserve">steroid-free/ </w:t>
      </w:r>
      <w:r w:rsidR="005B1F50">
        <w:t xml:space="preserve">emollients-only period. However, there is evidence that </w:t>
      </w:r>
      <w:r w:rsidR="00CC0551">
        <w:t xml:space="preserve">intermittent usage of topical </w:t>
      </w:r>
      <w:r w:rsidR="00BF4EBE">
        <w:t>steroids for maintenance</w:t>
      </w:r>
      <w:r w:rsidR="005B1F50">
        <w:t xml:space="preserve"> when the disease is </w:t>
      </w:r>
      <w:r w:rsidR="00515010">
        <w:t xml:space="preserve">clinically </w:t>
      </w:r>
      <w:r w:rsidR="005B1F50">
        <w:t>inactive can</w:t>
      </w:r>
      <w:r w:rsidR="00CC0551">
        <w:t xml:space="preserve"> effectively</w:t>
      </w:r>
      <w:r w:rsidR="005B1F50">
        <w:t xml:space="preserve"> reduce the number of flare-ups and </w:t>
      </w:r>
      <w:r w:rsidR="00034445">
        <w:t>in the</w:t>
      </w:r>
      <w:r w:rsidR="00CA1EAB">
        <w:t xml:space="preserve"> long run, the </w:t>
      </w:r>
      <w:r w:rsidR="005B1F50">
        <w:t>total steroid usage</w:t>
      </w:r>
      <w:r w:rsidR="0017133E">
        <w:fldChar w:fldCharType="begin"/>
      </w:r>
      <w:r w:rsidR="00026EC0">
        <w:instrText xml:space="preserve"> ADDIN ZOTERO_ITEM {"citationID":"kELD1u1F","properties":{"formattedCitation":"{\\rtf \\super 135\\nosupersub{}}","plainCitation":"135"},"citationItems":[{"id":694,"uris":["http://zotero.org/users/local/9mTCo4pu/items/J536FMHR"],"uri":["http://zotero.org/users/local/9mTCo4pu/items/J536FMHR"]}]} </w:instrText>
      </w:r>
      <w:r w:rsidR="0017133E">
        <w:fldChar w:fldCharType="separate"/>
      </w:r>
      <w:r w:rsidR="00026EC0" w:rsidRPr="00026EC0">
        <w:rPr>
          <w:szCs w:val="24"/>
          <w:vertAlign w:val="superscript"/>
        </w:rPr>
        <w:t>135</w:t>
      </w:r>
      <w:r w:rsidR="0017133E">
        <w:fldChar w:fldCharType="end"/>
      </w:r>
      <w:r w:rsidR="00CA1EAB">
        <w:t>.</w:t>
      </w:r>
    </w:p>
    <w:p w:rsidR="007372B5" w:rsidRDefault="00CA1EAB" w:rsidP="00CA1EAB">
      <w:pPr>
        <w:ind w:firstLine="720"/>
      </w:pPr>
      <w:r>
        <w:t>The choice of steroid</w:t>
      </w:r>
      <w:r w:rsidR="006B0521">
        <w:t xml:space="preserve"> is not only dictated by the severity of the disease but the affected area as well. </w:t>
      </w:r>
      <w:r w:rsidR="00492764">
        <w:t>High-potency corticosteroids should be avoided in infants and at the following areas where the skin is thinner and more sensitive: face, eyelids, genitalia and intertriginous areas</w:t>
      </w:r>
      <w:r w:rsidR="0017133E" w:rsidRPr="0017133E">
        <w:fldChar w:fldCharType="begin"/>
      </w:r>
      <w:r w:rsidR="00B624E9">
        <w:instrText xml:space="preserve"> ADDIN ZOTERO_ITEM {"citationID":"VC5wm7Uk","properties":{"formattedCitation":"{\\rtf \\super 23\\nosupersub{}}","plainCitation":"23"},"citationItems":[{"id":542,"uris":["http://zotero.org/users/local/9mTCo4pu/items/EQS6G4T5"],"uri":["http://zotero.org/users/local/9mTCo4pu/items/EQS6G4T5"]}]} </w:instrText>
      </w:r>
      <w:r w:rsidR="0017133E" w:rsidRPr="0017133E">
        <w:fldChar w:fldCharType="separate"/>
      </w:r>
      <w:r w:rsidR="00492764" w:rsidRPr="00F633F4">
        <w:rPr>
          <w:szCs w:val="24"/>
          <w:vertAlign w:val="superscript"/>
        </w:rPr>
        <w:t>23</w:t>
      </w:r>
      <w:r w:rsidR="0017133E">
        <w:rPr>
          <w:szCs w:val="24"/>
          <w:vertAlign w:val="superscript"/>
        </w:rPr>
        <w:fldChar w:fldCharType="end"/>
      </w:r>
      <w:r w:rsidR="00492764">
        <w:t>.</w:t>
      </w:r>
      <w:r w:rsidR="006E7C71" w:rsidRPr="006E7C71">
        <w:t xml:space="preserve"> </w:t>
      </w:r>
      <w:r w:rsidR="008F0F83">
        <w:t xml:space="preserve">Very </w:t>
      </w:r>
      <w:r w:rsidR="006E7C71">
        <w:t>potent topical steroids should generally be used only for a short period of time or on thick, lichenified skin.</w:t>
      </w:r>
      <w:r w:rsidR="006E7C71" w:rsidRPr="006E7C71">
        <w:t xml:space="preserve"> </w:t>
      </w:r>
      <w:r w:rsidR="006E7C71">
        <w:t>Th</w:t>
      </w:r>
      <w:r w:rsidR="00B863A9">
        <w:t>is is because the</w:t>
      </w:r>
      <w:r w:rsidR="006E7C71">
        <w:t xml:space="preserve"> main concern </w:t>
      </w:r>
      <w:r>
        <w:t>for</w:t>
      </w:r>
      <w:r w:rsidR="006E7C71">
        <w:t xml:space="preserve"> AD patients </w:t>
      </w:r>
      <w:r>
        <w:t>using</w:t>
      </w:r>
      <w:r w:rsidR="006E7C71">
        <w:t xml:space="preserve"> topical steroids is the risk of</w:t>
      </w:r>
      <w:r w:rsidR="00B863A9">
        <w:t xml:space="preserve"> irreversible</w:t>
      </w:r>
      <w:r w:rsidR="006E7C71">
        <w:t xml:space="preserve"> skin atrophy</w:t>
      </w:r>
      <w:r w:rsidR="009B47C3">
        <w:t xml:space="preserve"> (thinning of the skin)</w:t>
      </w:r>
      <w:r w:rsidR="006E7C71">
        <w:t xml:space="preserve"> </w:t>
      </w:r>
      <w:r>
        <w:t>after</w:t>
      </w:r>
      <w:r w:rsidR="00B863A9">
        <w:t xml:space="preserve"> prolonged exposure</w:t>
      </w:r>
      <w:r w:rsidR="006E7C71">
        <w:t xml:space="preserve">. </w:t>
      </w:r>
      <w:r w:rsidR="009B47C3">
        <w:t>Signs of atrophy include</w:t>
      </w:r>
      <w:r w:rsidR="00904037">
        <w:t xml:space="preserve"> increased transparency of the skin, striae and telangiectasia.</w:t>
      </w:r>
      <w:r w:rsidR="009B47C3">
        <w:t xml:space="preserve"> </w:t>
      </w:r>
      <w:r w:rsidR="00904037">
        <w:t>Prolonged usage on eyelids has been associated with the development of glaucoma. Other potential side eff</w:t>
      </w:r>
      <w:r w:rsidR="007372B5">
        <w:t>e</w:t>
      </w:r>
      <w:r w:rsidR="00904037">
        <w:t>cts</w:t>
      </w:r>
      <w:r w:rsidR="009B47C3" w:rsidRPr="00B863A9">
        <w:t xml:space="preserve"> from </w:t>
      </w:r>
      <w:r w:rsidR="00034445">
        <w:t xml:space="preserve">the </w:t>
      </w:r>
      <w:r w:rsidR="009B47C3" w:rsidRPr="00B863A9">
        <w:t>systemic absorption of topical preparations include</w:t>
      </w:r>
      <w:r w:rsidR="009B47C3">
        <w:t xml:space="preserve"> growth restriction through suppression of pituitary-adrenal axis</w:t>
      </w:r>
      <w:r w:rsidR="00515010">
        <w:t xml:space="preserve">. </w:t>
      </w:r>
      <w:r w:rsidR="000F653C">
        <w:t xml:space="preserve">Very </w:t>
      </w:r>
      <w:r w:rsidR="000F653C">
        <w:lastRenderedPageBreak/>
        <w:t>p</w:t>
      </w:r>
      <w:r w:rsidR="00515010" w:rsidRPr="00515010">
        <w:t>otent corticosteroids are therefore contraindicated in infants and should be used with extreme</w:t>
      </w:r>
      <w:r w:rsidR="00515010">
        <w:t xml:space="preserve"> care in younger children. The use of growth chart is advisable for children</w:t>
      </w:r>
      <w:r w:rsidR="006B0521">
        <w:t xml:space="preserve"> on moderate to potent steroids; </w:t>
      </w:r>
      <w:r w:rsidR="00515010">
        <w:t>all patients on such steroids should be followed up regularly.</w:t>
      </w:r>
      <w:r w:rsidR="00904037" w:rsidRPr="001741DD">
        <w:rPr>
          <w:color w:val="FF0000"/>
        </w:rPr>
        <w:t xml:space="preserve"> </w:t>
      </w:r>
      <w:r w:rsidR="00904037">
        <w:t>The r</w:t>
      </w:r>
      <w:r w:rsidR="006E7C71">
        <w:t xml:space="preserve">isk of systemic absorption through the skin is correlated to the </w:t>
      </w:r>
      <w:r w:rsidR="000F653C">
        <w:t>degree</w:t>
      </w:r>
      <w:r w:rsidR="006E7C71">
        <w:t xml:space="preserve"> of surface area involved, amount applied and potency of the preparation, frequency of application and </w:t>
      </w:r>
      <w:r w:rsidR="00034445">
        <w:t xml:space="preserve">the </w:t>
      </w:r>
      <w:r w:rsidR="006E7C71">
        <w:t xml:space="preserve">concomitant use of occlusive dressing. </w:t>
      </w:r>
      <w:r w:rsidR="007372B5">
        <w:t xml:space="preserve">During a flare-up, patients can be temporarily switched to a stronger preparation or given a short course of oral steroid. With oral steroids, dramatic improvement may be seen, although one </w:t>
      </w:r>
      <w:r w:rsidR="000F653C">
        <w:t>may experience</w:t>
      </w:r>
      <w:r w:rsidR="007372B5">
        <w:t xml:space="preserve"> an equally dramatic rebound flare following cessation of the oral therapy.</w:t>
      </w:r>
    </w:p>
    <w:p w:rsidR="00280456" w:rsidRDefault="00280456" w:rsidP="00CA1EAB">
      <w:pPr>
        <w:ind w:firstLine="720"/>
      </w:pPr>
    </w:p>
    <w:p w:rsidR="007B372B" w:rsidRDefault="00A64641" w:rsidP="007B372B">
      <w:pPr>
        <w:pStyle w:val="Caption"/>
        <w:jc w:val="left"/>
      </w:pPr>
      <w:bookmarkStart w:id="7" w:name="_Ref322420746"/>
      <w:r>
        <w:t xml:space="preserve">Table </w:t>
      </w:r>
      <w:r w:rsidR="0017133E">
        <w:fldChar w:fldCharType="begin"/>
      </w:r>
      <w:r w:rsidR="00E1310C">
        <w:instrText xml:space="preserve"> SEQ Table \* ARABIC </w:instrText>
      </w:r>
      <w:r w:rsidR="0017133E">
        <w:fldChar w:fldCharType="separate"/>
      </w:r>
      <w:r w:rsidR="00441E70">
        <w:rPr>
          <w:noProof/>
        </w:rPr>
        <w:t>4</w:t>
      </w:r>
      <w:r w:rsidR="0017133E">
        <w:fldChar w:fldCharType="end"/>
      </w:r>
      <w:bookmarkEnd w:id="7"/>
    </w:p>
    <w:p w:rsidR="007B372B" w:rsidRPr="007B372B" w:rsidRDefault="007B372B" w:rsidP="007B372B">
      <w:pPr>
        <w:rPr>
          <w:lang w:eastAsia="en-US"/>
        </w:rPr>
      </w:pPr>
    </w:p>
    <w:p w:rsidR="00577584" w:rsidRDefault="00A64641" w:rsidP="007B372B">
      <w:pPr>
        <w:pStyle w:val="Caption"/>
        <w:jc w:val="left"/>
      </w:pPr>
      <w:r>
        <w:t xml:space="preserve"> </w:t>
      </w:r>
      <w:r w:rsidR="00B21236">
        <w:t xml:space="preserve">Examples of </w:t>
      </w:r>
      <w:r w:rsidR="00841B36">
        <w:t xml:space="preserve">topical </w:t>
      </w:r>
      <w:r w:rsidR="00B21236">
        <w:t>s</w:t>
      </w:r>
      <w:r>
        <w:t xml:space="preserve">teroids </w:t>
      </w:r>
      <w:r w:rsidR="00577584">
        <w:t>of different potenc</w:t>
      </w:r>
      <w:r w:rsidR="006E7C71">
        <w:t>ies</w:t>
      </w:r>
      <w:r w:rsidR="00B21236">
        <w:t xml:space="preserve"> (Sourc</w:t>
      </w:r>
      <w:r w:rsidR="00841B36">
        <w:t>e: British National Formulary</w:t>
      </w:r>
      <w:r w:rsidR="0017133E">
        <w:fldChar w:fldCharType="begin"/>
      </w:r>
      <w:r w:rsidR="00026EC0">
        <w:instrText xml:space="preserve"> ADDIN ZOTERO_ITEM {"citationID":"ETRLfDOJ","properties":{"formattedCitation":"{\\rtf \\super 136\\nosupersub{}}","plainCitation":"136"},"citationItems":[{"id":647,"uris":["http://zotero.org/users/local/9mTCo4pu/items/KSHDMQIG"],"uri":["http://zotero.org/users/local/9mTCo4pu/items/KSHDMQIG"]}]} </w:instrText>
      </w:r>
      <w:r w:rsidR="0017133E">
        <w:fldChar w:fldCharType="separate"/>
      </w:r>
      <w:r w:rsidR="00026EC0" w:rsidRPr="00026EC0">
        <w:rPr>
          <w:szCs w:val="24"/>
          <w:vertAlign w:val="superscript"/>
        </w:rPr>
        <w:t>136</w:t>
      </w:r>
      <w:r w:rsidR="0017133E">
        <w:fldChar w:fldCharType="end"/>
      </w:r>
      <w:r w:rsidR="00B21236">
        <w:t>)</w:t>
      </w:r>
      <w:r w:rsidR="00577584">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454"/>
        <w:gridCol w:w="2133"/>
        <w:gridCol w:w="2485"/>
        <w:gridCol w:w="2169"/>
      </w:tblGrid>
      <w:tr w:rsidR="00B21236" w:rsidRPr="00B21236" w:rsidTr="00D06415">
        <w:tc>
          <w:tcPr>
            <w:tcW w:w="2454" w:type="dxa"/>
            <w:tcBorders>
              <w:top w:val="single" w:sz="4" w:space="0" w:color="548DD4" w:themeColor="text2" w:themeTint="99"/>
            </w:tcBorders>
          </w:tcPr>
          <w:p w:rsidR="0019697B" w:rsidRPr="00B21236" w:rsidRDefault="0019697B" w:rsidP="00B21236">
            <w:pPr>
              <w:jc w:val="center"/>
              <w:rPr>
                <w:b/>
                <w:u w:val="single"/>
                <w:lang w:eastAsia="en-US"/>
              </w:rPr>
            </w:pPr>
            <w:r w:rsidRPr="00B21236">
              <w:rPr>
                <w:b/>
                <w:u w:val="single"/>
                <w:lang w:eastAsia="en-US"/>
              </w:rPr>
              <w:t>Mild</w:t>
            </w:r>
          </w:p>
        </w:tc>
        <w:tc>
          <w:tcPr>
            <w:tcW w:w="2133" w:type="dxa"/>
            <w:tcBorders>
              <w:top w:val="single" w:sz="4" w:space="0" w:color="548DD4" w:themeColor="text2" w:themeTint="99"/>
            </w:tcBorders>
          </w:tcPr>
          <w:p w:rsidR="0019697B" w:rsidRPr="00B21236" w:rsidRDefault="0019697B" w:rsidP="00B21236">
            <w:pPr>
              <w:jc w:val="center"/>
              <w:rPr>
                <w:b/>
                <w:u w:val="single"/>
                <w:lang w:eastAsia="en-US"/>
              </w:rPr>
            </w:pPr>
            <w:r w:rsidRPr="00B21236">
              <w:rPr>
                <w:b/>
                <w:u w:val="single"/>
                <w:lang w:eastAsia="en-US"/>
              </w:rPr>
              <w:t>Moderately Potent</w:t>
            </w:r>
          </w:p>
        </w:tc>
        <w:tc>
          <w:tcPr>
            <w:tcW w:w="2485" w:type="dxa"/>
            <w:tcBorders>
              <w:top w:val="single" w:sz="4" w:space="0" w:color="548DD4" w:themeColor="text2" w:themeTint="99"/>
            </w:tcBorders>
          </w:tcPr>
          <w:p w:rsidR="0019697B" w:rsidRPr="00B21236" w:rsidRDefault="0019697B" w:rsidP="00B21236">
            <w:pPr>
              <w:jc w:val="center"/>
              <w:rPr>
                <w:b/>
                <w:u w:val="single"/>
                <w:lang w:eastAsia="en-US"/>
              </w:rPr>
            </w:pPr>
            <w:r w:rsidRPr="00B21236">
              <w:rPr>
                <w:b/>
                <w:u w:val="single"/>
                <w:lang w:eastAsia="en-US"/>
              </w:rPr>
              <w:t>Potent</w:t>
            </w:r>
          </w:p>
        </w:tc>
        <w:tc>
          <w:tcPr>
            <w:tcW w:w="2170" w:type="dxa"/>
            <w:tcBorders>
              <w:top w:val="single" w:sz="4" w:space="0" w:color="548DD4" w:themeColor="text2" w:themeTint="99"/>
            </w:tcBorders>
          </w:tcPr>
          <w:p w:rsidR="0019697B" w:rsidRPr="00B21236" w:rsidRDefault="0019697B" w:rsidP="00B21236">
            <w:pPr>
              <w:jc w:val="center"/>
              <w:rPr>
                <w:b/>
                <w:u w:val="single"/>
                <w:lang w:eastAsia="en-US"/>
              </w:rPr>
            </w:pPr>
            <w:r w:rsidRPr="00B21236">
              <w:rPr>
                <w:b/>
                <w:u w:val="single"/>
                <w:lang w:eastAsia="en-US"/>
              </w:rPr>
              <w:t>Very Potent</w:t>
            </w:r>
          </w:p>
        </w:tc>
      </w:tr>
      <w:tr w:rsidR="00B21236" w:rsidTr="00D06415">
        <w:tc>
          <w:tcPr>
            <w:tcW w:w="2454" w:type="dxa"/>
            <w:tcBorders>
              <w:bottom w:val="single" w:sz="4" w:space="0" w:color="548DD4" w:themeColor="text2" w:themeTint="99"/>
            </w:tcBorders>
          </w:tcPr>
          <w:p w:rsidR="0019697B" w:rsidRDefault="00522D88" w:rsidP="00B21236">
            <w:pPr>
              <w:pStyle w:val="ListParagraph"/>
              <w:numPr>
                <w:ilvl w:val="0"/>
                <w:numId w:val="8"/>
              </w:numPr>
              <w:spacing w:line="240" w:lineRule="auto"/>
              <w:rPr>
                <w:lang w:eastAsia="en-US"/>
              </w:rPr>
            </w:pPr>
            <w:r>
              <w:rPr>
                <w:lang w:eastAsia="en-US"/>
              </w:rPr>
              <w:t>Hydrocortisone 0.1-2.5%</w:t>
            </w:r>
          </w:p>
          <w:p w:rsidR="00B21236" w:rsidRDefault="00B21236" w:rsidP="00B21236">
            <w:pPr>
              <w:spacing w:line="240" w:lineRule="auto"/>
              <w:rPr>
                <w:lang w:eastAsia="en-US"/>
              </w:rPr>
            </w:pPr>
            <w:r>
              <w:rPr>
                <w:lang w:eastAsia="en-US"/>
              </w:rPr>
              <w:t>With antimicrobials:</w:t>
            </w:r>
          </w:p>
          <w:p w:rsidR="00B21236" w:rsidRDefault="00B21236" w:rsidP="00B21236">
            <w:pPr>
              <w:pStyle w:val="ListParagraph"/>
              <w:numPr>
                <w:ilvl w:val="0"/>
                <w:numId w:val="8"/>
              </w:numPr>
              <w:spacing w:line="240" w:lineRule="auto"/>
              <w:rPr>
                <w:lang w:eastAsia="en-US"/>
              </w:rPr>
            </w:pPr>
            <w:r>
              <w:rPr>
                <w:lang w:eastAsia="en-US"/>
              </w:rPr>
              <w:t>Canesten HC</w:t>
            </w:r>
          </w:p>
          <w:p w:rsidR="00B21236" w:rsidRDefault="00B21236" w:rsidP="00B21236">
            <w:pPr>
              <w:pStyle w:val="ListParagraph"/>
              <w:numPr>
                <w:ilvl w:val="0"/>
                <w:numId w:val="8"/>
              </w:numPr>
              <w:spacing w:line="240" w:lineRule="auto"/>
              <w:rPr>
                <w:lang w:eastAsia="en-US"/>
              </w:rPr>
            </w:pPr>
            <w:r>
              <w:rPr>
                <w:lang w:eastAsia="en-US"/>
              </w:rPr>
              <w:t>Daktacort</w:t>
            </w:r>
          </w:p>
          <w:p w:rsidR="00B21236" w:rsidRPr="00522D88" w:rsidRDefault="00B21236" w:rsidP="00B21236">
            <w:pPr>
              <w:pStyle w:val="ListParagraph"/>
              <w:numPr>
                <w:ilvl w:val="0"/>
                <w:numId w:val="8"/>
              </w:numPr>
              <w:spacing w:line="240" w:lineRule="auto"/>
              <w:rPr>
                <w:lang w:eastAsia="en-US"/>
              </w:rPr>
            </w:pPr>
            <w:r>
              <w:rPr>
                <w:lang w:eastAsia="en-US"/>
              </w:rPr>
              <w:t>Fucidin H</w:t>
            </w:r>
          </w:p>
        </w:tc>
        <w:tc>
          <w:tcPr>
            <w:tcW w:w="2133" w:type="dxa"/>
            <w:tcBorders>
              <w:bottom w:val="single" w:sz="4" w:space="0" w:color="548DD4" w:themeColor="text2" w:themeTint="99"/>
            </w:tcBorders>
          </w:tcPr>
          <w:p w:rsidR="0019697B" w:rsidRDefault="00B21236" w:rsidP="00B21236">
            <w:pPr>
              <w:pStyle w:val="ListParagraph"/>
              <w:numPr>
                <w:ilvl w:val="0"/>
                <w:numId w:val="8"/>
              </w:numPr>
              <w:spacing w:line="240" w:lineRule="auto"/>
              <w:rPr>
                <w:lang w:eastAsia="en-US"/>
              </w:rPr>
            </w:pPr>
            <w:r w:rsidRPr="00B21236">
              <w:rPr>
                <w:lang w:eastAsia="en-US"/>
              </w:rPr>
              <w:t>Betnovate</w:t>
            </w:r>
            <w:r>
              <w:rPr>
                <w:lang w:eastAsia="en-US"/>
              </w:rPr>
              <w:t>-RD</w:t>
            </w:r>
          </w:p>
          <w:p w:rsidR="00B21236" w:rsidRDefault="00B21236" w:rsidP="00B21236">
            <w:pPr>
              <w:pStyle w:val="ListParagraph"/>
              <w:numPr>
                <w:ilvl w:val="0"/>
                <w:numId w:val="8"/>
              </w:numPr>
              <w:spacing w:line="240" w:lineRule="auto"/>
              <w:rPr>
                <w:lang w:eastAsia="en-US"/>
              </w:rPr>
            </w:pPr>
            <w:r>
              <w:rPr>
                <w:lang w:eastAsia="en-US"/>
              </w:rPr>
              <w:t>Eumovate</w:t>
            </w:r>
          </w:p>
          <w:p w:rsidR="00B21236" w:rsidRDefault="00B21236" w:rsidP="00B21236">
            <w:pPr>
              <w:pStyle w:val="ListParagraph"/>
              <w:numPr>
                <w:ilvl w:val="0"/>
                <w:numId w:val="8"/>
              </w:numPr>
              <w:spacing w:line="240" w:lineRule="auto"/>
              <w:rPr>
                <w:lang w:eastAsia="en-US"/>
              </w:rPr>
            </w:pPr>
            <w:r>
              <w:rPr>
                <w:lang w:eastAsia="en-US"/>
              </w:rPr>
              <w:t>Haelan</w:t>
            </w:r>
          </w:p>
          <w:p w:rsidR="00B21236" w:rsidRDefault="00B21236" w:rsidP="00B21236">
            <w:pPr>
              <w:pStyle w:val="ListParagraph"/>
              <w:numPr>
                <w:ilvl w:val="0"/>
                <w:numId w:val="8"/>
              </w:numPr>
              <w:spacing w:line="240" w:lineRule="auto"/>
              <w:rPr>
                <w:lang w:eastAsia="en-US"/>
              </w:rPr>
            </w:pPr>
            <w:r>
              <w:rPr>
                <w:lang w:eastAsia="en-US"/>
              </w:rPr>
              <w:t>Ultralanum Plain</w:t>
            </w:r>
          </w:p>
          <w:p w:rsidR="00B21236" w:rsidRDefault="00B21236" w:rsidP="00B21236">
            <w:pPr>
              <w:pStyle w:val="ListParagraph"/>
              <w:numPr>
                <w:ilvl w:val="0"/>
                <w:numId w:val="8"/>
              </w:numPr>
              <w:spacing w:line="240" w:lineRule="auto"/>
              <w:rPr>
                <w:lang w:eastAsia="en-US"/>
              </w:rPr>
            </w:pPr>
            <w:r>
              <w:rPr>
                <w:lang w:eastAsia="en-US"/>
              </w:rPr>
              <w:t>Modrasone</w:t>
            </w:r>
          </w:p>
          <w:p w:rsidR="00B21236" w:rsidRDefault="00B21236" w:rsidP="00B21236">
            <w:pPr>
              <w:pStyle w:val="ListParagraph"/>
              <w:numPr>
                <w:ilvl w:val="0"/>
                <w:numId w:val="8"/>
              </w:numPr>
              <w:spacing w:line="240" w:lineRule="auto"/>
              <w:rPr>
                <w:lang w:eastAsia="en-US"/>
              </w:rPr>
            </w:pPr>
            <w:r>
              <w:rPr>
                <w:lang w:eastAsia="en-US"/>
              </w:rPr>
              <w:t>Synalar 1 in 4</w:t>
            </w:r>
          </w:p>
          <w:p w:rsidR="00B21236" w:rsidRPr="00B21236" w:rsidRDefault="00B21236" w:rsidP="00034445">
            <w:pPr>
              <w:pStyle w:val="ListParagraph"/>
              <w:spacing w:line="240" w:lineRule="auto"/>
              <w:rPr>
                <w:lang w:eastAsia="en-US"/>
              </w:rPr>
            </w:pPr>
          </w:p>
        </w:tc>
        <w:tc>
          <w:tcPr>
            <w:tcW w:w="2485" w:type="dxa"/>
            <w:tcBorders>
              <w:bottom w:val="single" w:sz="4" w:space="0" w:color="548DD4" w:themeColor="text2" w:themeTint="99"/>
            </w:tcBorders>
          </w:tcPr>
          <w:p w:rsidR="0019697B" w:rsidRDefault="00B21236" w:rsidP="00B21236">
            <w:pPr>
              <w:pStyle w:val="ListParagraph"/>
              <w:numPr>
                <w:ilvl w:val="0"/>
                <w:numId w:val="10"/>
              </w:numPr>
              <w:spacing w:line="240" w:lineRule="auto"/>
              <w:rPr>
                <w:lang w:eastAsia="en-US"/>
              </w:rPr>
            </w:pPr>
            <w:r>
              <w:rPr>
                <w:lang w:eastAsia="en-US"/>
              </w:rPr>
              <w:t>Betamethasone valerate 0.1%</w:t>
            </w:r>
          </w:p>
          <w:p w:rsidR="00B21236" w:rsidRDefault="00B21236" w:rsidP="00B21236">
            <w:pPr>
              <w:pStyle w:val="ListParagraph"/>
              <w:numPr>
                <w:ilvl w:val="0"/>
                <w:numId w:val="10"/>
              </w:numPr>
              <w:spacing w:line="240" w:lineRule="auto"/>
              <w:rPr>
                <w:lang w:eastAsia="en-US"/>
              </w:rPr>
            </w:pPr>
            <w:r>
              <w:rPr>
                <w:lang w:eastAsia="en-US"/>
              </w:rPr>
              <w:t>Betnovate</w:t>
            </w:r>
          </w:p>
          <w:p w:rsidR="00B21236" w:rsidRPr="00B21236" w:rsidRDefault="00B21236" w:rsidP="00B21236">
            <w:pPr>
              <w:pStyle w:val="ListParagraph"/>
              <w:numPr>
                <w:ilvl w:val="0"/>
                <w:numId w:val="10"/>
              </w:numPr>
              <w:spacing w:line="240" w:lineRule="auto"/>
              <w:rPr>
                <w:lang w:eastAsia="en-US"/>
              </w:rPr>
            </w:pPr>
            <w:r>
              <w:rPr>
                <w:lang w:eastAsia="en-US"/>
              </w:rPr>
              <w:t xml:space="preserve">Bettamousse </w:t>
            </w:r>
          </w:p>
          <w:p w:rsidR="00B21236" w:rsidRDefault="00B21236" w:rsidP="00B21236">
            <w:pPr>
              <w:pStyle w:val="ListParagraph"/>
              <w:numPr>
                <w:ilvl w:val="0"/>
                <w:numId w:val="10"/>
              </w:numPr>
              <w:spacing w:line="240" w:lineRule="auto"/>
              <w:rPr>
                <w:lang w:eastAsia="en-US"/>
              </w:rPr>
            </w:pPr>
            <w:r>
              <w:rPr>
                <w:lang w:eastAsia="en-US"/>
              </w:rPr>
              <w:t>Betacap</w:t>
            </w:r>
          </w:p>
          <w:p w:rsidR="00B21236" w:rsidRDefault="00B21236" w:rsidP="00B21236">
            <w:pPr>
              <w:pStyle w:val="ListParagraph"/>
              <w:numPr>
                <w:ilvl w:val="0"/>
                <w:numId w:val="10"/>
              </w:numPr>
              <w:spacing w:line="240" w:lineRule="auto"/>
              <w:rPr>
                <w:lang w:eastAsia="en-US"/>
              </w:rPr>
            </w:pPr>
            <w:r>
              <w:rPr>
                <w:lang w:eastAsia="en-US"/>
              </w:rPr>
              <w:t>Elocon</w:t>
            </w:r>
          </w:p>
          <w:p w:rsidR="00B21236" w:rsidRDefault="00B21236" w:rsidP="00B21236">
            <w:pPr>
              <w:pStyle w:val="ListParagraph"/>
              <w:numPr>
                <w:ilvl w:val="0"/>
                <w:numId w:val="10"/>
              </w:numPr>
              <w:spacing w:line="240" w:lineRule="auto"/>
              <w:rPr>
                <w:lang w:eastAsia="en-US"/>
              </w:rPr>
            </w:pPr>
            <w:r>
              <w:rPr>
                <w:lang w:eastAsia="en-US"/>
              </w:rPr>
              <w:t>Diprosone</w:t>
            </w:r>
          </w:p>
          <w:p w:rsidR="00B21236" w:rsidRDefault="00B21236" w:rsidP="00B21236">
            <w:pPr>
              <w:pStyle w:val="ListParagraph"/>
              <w:numPr>
                <w:ilvl w:val="0"/>
                <w:numId w:val="10"/>
              </w:numPr>
              <w:spacing w:line="240" w:lineRule="auto"/>
              <w:rPr>
                <w:lang w:eastAsia="en-US"/>
              </w:rPr>
            </w:pPr>
            <w:r>
              <w:rPr>
                <w:lang w:eastAsia="en-US"/>
              </w:rPr>
              <w:t>Locoid (Crelo)</w:t>
            </w:r>
          </w:p>
          <w:p w:rsidR="00B21236" w:rsidRDefault="00B21236" w:rsidP="00B21236">
            <w:pPr>
              <w:pStyle w:val="ListParagraph"/>
              <w:numPr>
                <w:ilvl w:val="0"/>
                <w:numId w:val="10"/>
              </w:numPr>
              <w:spacing w:line="240" w:lineRule="auto"/>
              <w:rPr>
                <w:lang w:eastAsia="en-US"/>
              </w:rPr>
            </w:pPr>
            <w:r>
              <w:rPr>
                <w:lang w:eastAsia="en-US"/>
              </w:rPr>
              <w:t xml:space="preserve">Nerisone </w:t>
            </w:r>
          </w:p>
          <w:p w:rsidR="00B21236" w:rsidRDefault="00B21236" w:rsidP="00B21236">
            <w:pPr>
              <w:pStyle w:val="ListParagraph"/>
              <w:numPr>
                <w:ilvl w:val="0"/>
                <w:numId w:val="10"/>
              </w:numPr>
              <w:spacing w:line="240" w:lineRule="auto"/>
              <w:rPr>
                <w:lang w:eastAsia="en-US"/>
              </w:rPr>
            </w:pPr>
            <w:r>
              <w:rPr>
                <w:lang w:eastAsia="en-US"/>
              </w:rPr>
              <w:t>Propaderm</w:t>
            </w:r>
          </w:p>
          <w:p w:rsidR="00B21236" w:rsidRDefault="00B21236" w:rsidP="00B21236">
            <w:pPr>
              <w:pStyle w:val="ListParagraph"/>
              <w:numPr>
                <w:ilvl w:val="0"/>
                <w:numId w:val="10"/>
              </w:numPr>
              <w:spacing w:line="240" w:lineRule="auto"/>
              <w:rPr>
                <w:lang w:eastAsia="en-US"/>
              </w:rPr>
            </w:pPr>
            <w:r>
              <w:rPr>
                <w:lang w:eastAsia="en-US"/>
              </w:rPr>
              <w:t>Metosyn</w:t>
            </w:r>
          </w:p>
          <w:p w:rsidR="00B21236" w:rsidRDefault="00B21236" w:rsidP="00B21236">
            <w:pPr>
              <w:pStyle w:val="ListParagraph"/>
              <w:numPr>
                <w:ilvl w:val="0"/>
                <w:numId w:val="10"/>
              </w:numPr>
              <w:spacing w:line="240" w:lineRule="auto"/>
              <w:rPr>
                <w:lang w:eastAsia="en-US"/>
              </w:rPr>
            </w:pPr>
            <w:r>
              <w:rPr>
                <w:lang w:eastAsia="en-US"/>
              </w:rPr>
              <w:t>Synalar</w:t>
            </w:r>
          </w:p>
          <w:p w:rsidR="00B21236" w:rsidRPr="00B21236" w:rsidRDefault="00B21236" w:rsidP="003305BE">
            <w:pPr>
              <w:pStyle w:val="ListParagraph"/>
              <w:spacing w:line="240" w:lineRule="auto"/>
              <w:rPr>
                <w:lang w:eastAsia="en-US"/>
              </w:rPr>
            </w:pPr>
          </w:p>
        </w:tc>
        <w:tc>
          <w:tcPr>
            <w:tcW w:w="2170" w:type="dxa"/>
            <w:tcBorders>
              <w:bottom w:val="single" w:sz="4" w:space="0" w:color="548DD4" w:themeColor="text2" w:themeTint="99"/>
            </w:tcBorders>
          </w:tcPr>
          <w:p w:rsidR="0019697B" w:rsidRPr="00B21236" w:rsidRDefault="00B21236" w:rsidP="00B21236">
            <w:pPr>
              <w:pStyle w:val="ListParagraph"/>
              <w:numPr>
                <w:ilvl w:val="0"/>
                <w:numId w:val="10"/>
              </w:numPr>
              <w:spacing w:line="240" w:lineRule="auto"/>
              <w:rPr>
                <w:lang w:eastAsia="en-US"/>
              </w:rPr>
            </w:pPr>
            <w:r w:rsidRPr="00B21236">
              <w:rPr>
                <w:lang w:eastAsia="en-US"/>
              </w:rPr>
              <w:t>Dermovate</w:t>
            </w:r>
          </w:p>
          <w:p w:rsidR="00B21236" w:rsidRDefault="00B21236" w:rsidP="00B21236">
            <w:pPr>
              <w:pStyle w:val="ListParagraph"/>
              <w:numPr>
                <w:ilvl w:val="0"/>
                <w:numId w:val="10"/>
              </w:numPr>
              <w:spacing w:line="240" w:lineRule="auto"/>
              <w:rPr>
                <w:lang w:eastAsia="en-US"/>
              </w:rPr>
            </w:pPr>
            <w:r w:rsidRPr="00B21236">
              <w:rPr>
                <w:lang w:eastAsia="en-US"/>
              </w:rPr>
              <w:t>Clarelux</w:t>
            </w:r>
          </w:p>
          <w:p w:rsidR="00B21236" w:rsidRDefault="00B21236" w:rsidP="00B21236">
            <w:pPr>
              <w:pStyle w:val="ListParagraph"/>
              <w:numPr>
                <w:ilvl w:val="0"/>
                <w:numId w:val="10"/>
              </w:numPr>
              <w:spacing w:line="240" w:lineRule="auto"/>
              <w:rPr>
                <w:lang w:eastAsia="en-US"/>
              </w:rPr>
            </w:pPr>
            <w:r>
              <w:rPr>
                <w:lang w:eastAsia="en-US"/>
              </w:rPr>
              <w:t>Halciderm Topical</w:t>
            </w:r>
          </w:p>
          <w:p w:rsidR="00B21236" w:rsidRDefault="00B21236" w:rsidP="00B21236">
            <w:pPr>
              <w:pStyle w:val="ListParagraph"/>
              <w:numPr>
                <w:ilvl w:val="0"/>
                <w:numId w:val="10"/>
              </w:numPr>
              <w:spacing w:line="240" w:lineRule="auto"/>
              <w:rPr>
                <w:lang w:eastAsia="en-US"/>
              </w:rPr>
            </w:pPr>
            <w:r>
              <w:rPr>
                <w:lang w:eastAsia="en-US"/>
              </w:rPr>
              <w:t>Nerisone Forte</w:t>
            </w:r>
          </w:p>
          <w:p w:rsidR="00B21236" w:rsidRDefault="00B21236" w:rsidP="00B21236">
            <w:pPr>
              <w:spacing w:line="240" w:lineRule="auto"/>
              <w:rPr>
                <w:lang w:eastAsia="en-US"/>
              </w:rPr>
            </w:pPr>
            <w:r>
              <w:rPr>
                <w:lang w:eastAsia="en-US"/>
              </w:rPr>
              <w:t>With antimicrobials</w:t>
            </w:r>
          </w:p>
          <w:p w:rsidR="00B21236" w:rsidRPr="00B21236" w:rsidRDefault="00B21236" w:rsidP="00B21236">
            <w:pPr>
              <w:pStyle w:val="ListParagraph"/>
              <w:numPr>
                <w:ilvl w:val="0"/>
                <w:numId w:val="11"/>
              </w:numPr>
              <w:spacing w:line="240" w:lineRule="auto"/>
              <w:rPr>
                <w:lang w:eastAsia="en-US"/>
              </w:rPr>
            </w:pPr>
            <w:r>
              <w:rPr>
                <w:lang w:eastAsia="en-US"/>
              </w:rPr>
              <w:t>Dermovate-NN</w:t>
            </w:r>
          </w:p>
        </w:tc>
      </w:tr>
    </w:tbl>
    <w:p w:rsidR="00484ABD" w:rsidRDefault="00484ABD" w:rsidP="00385949"/>
    <w:p w:rsidR="00A16815" w:rsidRDefault="00385949" w:rsidP="00385949">
      <w:r>
        <w:t xml:space="preserve">Tacrolimus and pimecrolimus are </w:t>
      </w:r>
      <w:r w:rsidR="00A16815">
        <w:t xml:space="preserve">members of a class of immunosuppressants known as calcineurin inhibitors. </w:t>
      </w:r>
      <w:r w:rsidR="002F344E">
        <w:t>Pimecrolimus is weaker than tacrolimus and is not often effective in more severe cases of AD. Calcineurin inhibitors</w:t>
      </w:r>
      <w:r w:rsidR="00A16815">
        <w:t xml:space="preserve"> re</w:t>
      </w:r>
      <w:r w:rsidR="00274A7C">
        <w:t>duce inflammation by suppressing</w:t>
      </w:r>
      <w:r w:rsidR="00A16815">
        <w:t xml:space="preserve"> the activity of T-lymphocytes</w:t>
      </w:r>
      <w:r w:rsidR="00C16066">
        <w:t xml:space="preserve"> and have been shown to be effective in</w:t>
      </w:r>
      <w:r w:rsidR="00F65CE2">
        <w:t xml:space="preserve"> relie</w:t>
      </w:r>
      <w:r w:rsidR="00C16066">
        <w:t>ving symptoms</w:t>
      </w:r>
      <w:r w:rsidR="00F65CE2">
        <w:t xml:space="preserve"> and reducing the number of flare-ups. </w:t>
      </w:r>
      <w:r w:rsidR="00A7370D">
        <w:t xml:space="preserve">As they have a different mechanism of action from steroids, these drugs do not cause skin atrophy and </w:t>
      </w:r>
      <w:r w:rsidR="00CD6214">
        <w:t xml:space="preserve">are </w:t>
      </w:r>
      <w:r w:rsidR="00A7370D">
        <w:t xml:space="preserve">therefore suitable for facial and eyelid AD. </w:t>
      </w:r>
      <w:r w:rsidR="00904037">
        <w:t>The commonest adverse effect associated with calcine</w:t>
      </w:r>
      <w:r w:rsidR="00373E23">
        <w:t>u</w:t>
      </w:r>
      <w:r w:rsidR="00904037">
        <w:t>rin inhibitors is l</w:t>
      </w:r>
      <w:r w:rsidR="00F65CE2">
        <w:t>ocal skin irritation</w:t>
      </w:r>
      <w:r w:rsidR="00302F34">
        <w:t>, especially with tacrolimus</w:t>
      </w:r>
      <w:r w:rsidR="00904037">
        <w:t>. Other effects</w:t>
      </w:r>
      <w:r w:rsidR="00931A4E">
        <w:t xml:space="preserve"> include</w:t>
      </w:r>
      <w:r w:rsidR="00A7370D">
        <w:t xml:space="preserve"> increased sensitivity to </w:t>
      </w:r>
      <w:r w:rsidR="00931A4E">
        <w:t xml:space="preserve">hot and cold, </w:t>
      </w:r>
      <w:r w:rsidR="00A7370D">
        <w:t>alcohol intolerance</w:t>
      </w:r>
      <w:r w:rsidR="00931A4E">
        <w:t>, folliculitis and viral infections</w:t>
      </w:r>
      <w:r w:rsidR="00A7370D">
        <w:t>.</w:t>
      </w:r>
      <w:r w:rsidR="00931A4E">
        <w:t xml:space="preserve"> </w:t>
      </w:r>
      <w:r w:rsidR="00904037">
        <w:t>The National Institute of Health and Clinical Excellence (NICE)</w:t>
      </w:r>
      <w:r w:rsidR="0017133E">
        <w:fldChar w:fldCharType="begin"/>
      </w:r>
      <w:r w:rsidR="00026EC0">
        <w:instrText xml:space="preserve"> ADDIN ZOTERO_ITEM {"citationID":"bsapafzW","properties":{"formattedCitation":"{\\rtf \\super 137\\nosupersub{}}","plainCitation":"137"},"citationItems":[{"id":643,"uris":["http://zotero.org/users/local/9mTCo4pu/items/V9CFCRDQ"],"uri":["http://zotero.org/users/local/9mTCo4pu/items/V9CFCRDQ"]}]} </w:instrText>
      </w:r>
      <w:r w:rsidR="0017133E">
        <w:fldChar w:fldCharType="separate"/>
      </w:r>
      <w:r w:rsidR="00026EC0" w:rsidRPr="00026EC0">
        <w:rPr>
          <w:szCs w:val="24"/>
          <w:vertAlign w:val="superscript"/>
        </w:rPr>
        <w:t>137</w:t>
      </w:r>
      <w:r w:rsidR="0017133E">
        <w:fldChar w:fldCharType="end"/>
      </w:r>
      <w:r w:rsidR="00904037">
        <w:t xml:space="preserve"> recommends for topical tacrolimus to be used only in moderate and severe AD which </w:t>
      </w:r>
      <w:r w:rsidR="00A550C8">
        <w:t xml:space="preserve">is </w:t>
      </w:r>
      <w:r w:rsidR="00904037">
        <w:t>intolerant</w:t>
      </w:r>
      <w:r w:rsidR="00A550C8">
        <w:t xml:space="preserve"> or show inadequate response </w:t>
      </w:r>
      <w:r w:rsidR="00904037">
        <w:t xml:space="preserve">to </w:t>
      </w:r>
      <w:r w:rsidR="00A550C8">
        <w:t>adequate usage of maximum potency o</w:t>
      </w:r>
      <w:r w:rsidR="00904037">
        <w:t>f topical cortico</w:t>
      </w:r>
      <w:r w:rsidR="00373E23">
        <w:t>s</w:t>
      </w:r>
      <w:r w:rsidR="00904037">
        <w:t xml:space="preserve">teroids </w:t>
      </w:r>
      <w:r w:rsidR="00A550C8">
        <w:t>suitable</w:t>
      </w:r>
      <w:r w:rsidR="00904037">
        <w:t xml:space="preserve"> for the area</w:t>
      </w:r>
      <w:r w:rsidR="0093234E">
        <w:t>(s)</w:t>
      </w:r>
      <w:r w:rsidR="00904037">
        <w:t xml:space="preserve"> treated and the age of the </w:t>
      </w:r>
      <w:r w:rsidR="00904037">
        <w:lastRenderedPageBreak/>
        <w:t xml:space="preserve">patient involved. </w:t>
      </w:r>
      <w:r w:rsidR="00A550C8">
        <w:t xml:space="preserve">They should not </w:t>
      </w:r>
      <w:r w:rsidR="00274A7C">
        <w:t xml:space="preserve">be </w:t>
      </w:r>
      <w:r w:rsidR="00A550C8">
        <w:t xml:space="preserve">used where infection is on-going or suspected. </w:t>
      </w:r>
      <w:r w:rsidR="00A7370D">
        <w:t>As these</w:t>
      </w:r>
      <w:r w:rsidR="00904037">
        <w:t xml:space="preserve"> immunomodulators</w:t>
      </w:r>
      <w:r w:rsidR="00A7370D">
        <w:t xml:space="preserve"> are</w:t>
      </w:r>
      <w:r w:rsidR="00F65CE2">
        <w:t xml:space="preserve"> relatively new drug</w:t>
      </w:r>
      <w:r w:rsidR="00A7370D">
        <w:t>s</w:t>
      </w:r>
      <w:r w:rsidR="00F65CE2">
        <w:t xml:space="preserve"> compared to steroids</w:t>
      </w:r>
      <w:r w:rsidR="00A7370D">
        <w:t>,</w:t>
      </w:r>
      <w:r w:rsidR="00F65CE2">
        <w:t xml:space="preserve"> </w:t>
      </w:r>
      <w:r w:rsidR="00A7370D">
        <w:t>their</w:t>
      </w:r>
      <w:r w:rsidR="00F65CE2">
        <w:t xml:space="preserve"> long term effect</w:t>
      </w:r>
      <w:r w:rsidR="00274A7C">
        <w:t>s are</w:t>
      </w:r>
      <w:r w:rsidR="00F65CE2">
        <w:t xml:space="preserve"> yet to be determined. </w:t>
      </w:r>
      <w:r w:rsidR="00A7370D">
        <w:t xml:space="preserve">There are concerns over potential long term effects of local immunosuppression, </w:t>
      </w:r>
      <w:r w:rsidR="00274A7C">
        <w:t>such as</w:t>
      </w:r>
      <w:r w:rsidR="00A7370D">
        <w:t xml:space="preserve"> skin </w:t>
      </w:r>
      <w:r w:rsidR="00274A7C">
        <w:t>malignancies</w:t>
      </w:r>
      <w:r w:rsidR="00A7370D">
        <w:t xml:space="preserve"> and infections</w:t>
      </w:r>
      <w:r w:rsidR="00A16815">
        <w:t>.</w:t>
      </w:r>
      <w:r w:rsidR="00931A4E">
        <w:t xml:space="preserve"> This is one of the main reasons </w:t>
      </w:r>
      <w:r w:rsidR="00274A7C">
        <w:t xml:space="preserve">why </w:t>
      </w:r>
      <w:r w:rsidR="00931A4E">
        <w:t xml:space="preserve">calcineurin inhibitors are not recommended for mild AD or as </w:t>
      </w:r>
      <w:r w:rsidR="00274A7C">
        <w:t xml:space="preserve">a </w:t>
      </w:r>
      <w:r w:rsidR="00931A4E">
        <w:t>first-line treatment for AD of any severity.</w:t>
      </w:r>
    </w:p>
    <w:p w:rsidR="00A64641" w:rsidRPr="009662FE" w:rsidRDefault="00A64641" w:rsidP="00A64641">
      <w:pPr>
        <w:pStyle w:val="Heading3"/>
      </w:pPr>
      <w:r>
        <w:t>Antiseptics/antibiotics</w:t>
      </w:r>
    </w:p>
    <w:p w:rsidR="00A64641" w:rsidRPr="00317439" w:rsidRDefault="00BA25D2" w:rsidP="00A64641">
      <w:r>
        <w:t xml:space="preserve"> A </w:t>
      </w:r>
      <w:r w:rsidR="00515010">
        <w:t xml:space="preserve">sudden worsening of the </w:t>
      </w:r>
      <w:r>
        <w:t>skin condition accompanied by</w:t>
      </w:r>
      <w:r w:rsidR="00515010">
        <w:t xml:space="preserve"> crusting, </w:t>
      </w:r>
      <w:r>
        <w:t>pustulation</w:t>
      </w:r>
      <w:r w:rsidR="00515010">
        <w:t xml:space="preserve"> </w:t>
      </w:r>
      <w:r>
        <w:t>or</w:t>
      </w:r>
      <w:r w:rsidR="00515010">
        <w:t xml:space="preserve"> surrounding erythema </w:t>
      </w:r>
      <w:r w:rsidR="0023197C">
        <w:t>is</w:t>
      </w:r>
      <w:r>
        <w:t xml:space="preserve"> </w:t>
      </w:r>
      <w:r w:rsidR="00515010">
        <w:t>suggesti</w:t>
      </w:r>
      <w:r>
        <w:t>ve</w:t>
      </w:r>
      <w:r w:rsidR="00515010">
        <w:t xml:space="preserve"> of </w:t>
      </w:r>
      <w:r>
        <w:t>infected AD</w:t>
      </w:r>
      <w:r w:rsidR="00515010">
        <w:t xml:space="preserve">. </w:t>
      </w:r>
      <w:r>
        <w:t xml:space="preserve">Swabs should be sent off for cultures. A 7-day course of oral flucloxacillin is usually sufficient to cover for staphylococcal infection. Phenoxymethyl penicillin can be given concomitantly if streptococcal infection is suspected or proven on culture. </w:t>
      </w:r>
      <w:r w:rsidR="006B0521">
        <w:t>The use of long term topical antibiotics</w:t>
      </w:r>
      <w:r>
        <w:t xml:space="preserve"> is generally not recommended as it may lead to bacterial resistance</w:t>
      </w:r>
      <w:r w:rsidR="0093234E">
        <w:t xml:space="preserve"> or cutaneous sensitization</w:t>
      </w:r>
      <w:r>
        <w:t xml:space="preserve">. </w:t>
      </w:r>
      <w:r w:rsidR="00A64641">
        <w:t xml:space="preserve">Viral infections such as eczema herpeticum should be treated with antivirals. </w:t>
      </w:r>
    </w:p>
    <w:p w:rsidR="00385949" w:rsidRDefault="00385949" w:rsidP="00385949">
      <w:pPr>
        <w:pStyle w:val="Heading3"/>
      </w:pPr>
      <w:r>
        <w:t>Others</w:t>
      </w:r>
    </w:p>
    <w:p w:rsidR="00385949" w:rsidRPr="00A64641" w:rsidRDefault="00385949" w:rsidP="00385949">
      <w:pPr>
        <w:rPr>
          <w:b/>
        </w:rPr>
      </w:pPr>
      <w:r w:rsidRPr="00A64641">
        <w:rPr>
          <w:b/>
        </w:rPr>
        <w:t>Wet dressing and occlusion</w:t>
      </w:r>
    </w:p>
    <w:p w:rsidR="00086C92" w:rsidRPr="00A86F5D" w:rsidRDefault="00492764" w:rsidP="00385949">
      <w:r>
        <w:t xml:space="preserve">Wet dressing, especially </w:t>
      </w:r>
      <w:r w:rsidR="0023197C">
        <w:t xml:space="preserve">when used </w:t>
      </w:r>
      <w:r>
        <w:t>in combination with steroids, is effective in severe AD</w:t>
      </w:r>
      <w:r w:rsidR="0023197C" w:rsidRPr="0023197C">
        <w:t xml:space="preserve"> </w:t>
      </w:r>
      <w:r w:rsidR="0023197C">
        <w:t>in children</w:t>
      </w:r>
      <w:r>
        <w:t xml:space="preserve">. </w:t>
      </w:r>
      <w:r w:rsidR="00476F5F" w:rsidRPr="00A86F5D">
        <w:t xml:space="preserve">This comprises of wrapping the skin in wet bandages </w:t>
      </w:r>
      <w:r w:rsidR="00A86F5D" w:rsidRPr="00A86F5D">
        <w:t>after</w:t>
      </w:r>
      <w:r w:rsidR="00476F5F" w:rsidRPr="00A86F5D">
        <w:t xml:space="preserve"> </w:t>
      </w:r>
      <w:r w:rsidR="00A86F5D" w:rsidRPr="00A86F5D">
        <w:t>applying</w:t>
      </w:r>
      <w:r w:rsidR="00476F5F" w:rsidRPr="00A86F5D">
        <w:t xml:space="preserve"> emollient</w:t>
      </w:r>
      <w:r w:rsidR="00A86F5D">
        <w:t>s</w:t>
      </w:r>
      <w:r w:rsidR="00476F5F" w:rsidRPr="00A86F5D">
        <w:t xml:space="preserve"> </w:t>
      </w:r>
      <w:r w:rsidR="00A86F5D" w:rsidRPr="00A86F5D">
        <w:t>(</w:t>
      </w:r>
      <w:r w:rsidR="00476F5F" w:rsidRPr="00A86F5D">
        <w:t>with or without steroids</w:t>
      </w:r>
      <w:r w:rsidR="00A86F5D" w:rsidRPr="00A86F5D">
        <w:t>)</w:t>
      </w:r>
      <w:r w:rsidR="00476F5F" w:rsidRPr="00A86F5D">
        <w:t xml:space="preserve">, followed by dry bandages. This is left overnight. </w:t>
      </w:r>
      <w:r w:rsidRPr="00A86F5D">
        <w:t xml:space="preserve">It has a soothing effect and provides an occlusive barrier against scratching. </w:t>
      </w:r>
      <w:r w:rsidR="00086C92" w:rsidRPr="00A86F5D">
        <w:t xml:space="preserve"> </w:t>
      </w:r>
    </w:p>
    <w:p w:rsidR="00385949" w:rsidRPr="00A64641" w:rsidRDefault="00385949" w:rsidP="00385949">
      <w:pPr>
        <w:rPr>
          <w:b/>
        </w:rPr>
      </w:pPr>
      <w:r w:rsidRPr="00A64641">
        <w:rPr>
          <w:b/>
        </w:rPr>
        <w:t>Phototherapy</w:t>
      </w:r>
    </w:p>
    <w:p w:rsidR="002B3207" w:rsidRDefault="002B3207" w:rsidP="00385949">
      <w:r>
        <w:t xml:space="preserve">Patients often report that their AD improves during summer times or </w:t>
      </w:r>
      <w:r w:rsidR="00A86F5D">
        <w:t xml:space="preserve">while on </w:t>
      </w:r>
      <w:r>
        <w:t xml:space="preserve">holidays. Natural sunlight </w:t>
      </w:r>
      <w:r w:rsidR="00CB4E9B">
        <w:t>is beneficial</w:t>
      </w:r>
      <w:r w:rsidR="00A86F5D">
        <w:t xml:space="preserve"> for AD</w:t>
      </w:r>
      <w:r w:rsidR="00CB4E9B">
        <w:t>, possibly due to its immunosuppressive effect. In resistant or severe AD, ultraviolet therapy can be given to bring the disease under control, followed by maintenance steroid therapy.</w:t>
      </w:r>
    </w:p>
    <w:p w:rsidR="00385949" w:rsidRPr="005F2AD0" w:rsidRDefault="00385949" w:rsidP="00385949">
      <w:pPr>
        <w:rPr>
          <w:b/>
        </w:rPr>
      </w:pPr>
      <w:r w:rsidRPr="00A64641">
        <w:rPr>
          <w:b/>
        </w:rPr>
        <w:t>Immunosuppressants</w:t>
      </w:r>
    </w:p>
    <w:p w:rsidR="0095109E" w:rsidRPr="005F2AD0" w:rsidRDefault="0098175F" w:rsidP="00385949">
      <w:r w:rsidRPr="005F2AD0">
        <w:t xml:space="preserve">In a small group of patients with extremely severe AD </w:t>
      </w:r>
      <w:r w:rsidR="00A86F5D" w:rsidRPr="005F2AD0">
        <w:t>that</w:t>
      </w:r>
      <w:r w:rsidRPr="005F2AD0">
        <w:t xml:space="preserve"> has not responded to steroids, immunosuppressive agents such as </w:t>
      </w:r>
      <w:r w:rsidR="00F82262" w:rsidRPr="005F2AD0">
        <w:t xml:space="preserve">methotrexate, </w:t>
      </w:r>
      <w:r w:rsidRPr="005F2AD0">
        <w:t>azathioprine, mycophenolate mofetil and cyclosporine can be considered although its potential benefits should be weighed up carefully against the side effects.</w:t>
      </w:r>
    </w:p>
    <w:p w:rsidR="001B3CB4" w:rsidRPr="005F2AD0" w:rsidRDefault="001B3CB4" w:rsidP="00385949">
      <w:pPr>
        <w:rPr>
          <w:b/>
        </w:rPr>
      </w:pPr>
      <w:r w:rsidRPr="005F2AD0">
        <w:rPr>
          <w:b/>
        </w:rPr>
        <w:t>Biological therapy</w:t>
      </w:r>
    </w:p>
    <w:p w:rsidR="00F82262" w:rsidRPr="005F2AD0" w:rsidRDefault="002A5B7E" w:rsidP="00385949">
      <w:pPr>
        <w:rPr>
          <w:i/>
        </w:rPr>
      </w:pPr>
      <w:r w:rsidRPr="005F2AD0">
        <w:t>B</w:t>
      </w:r>
      <w:r w:rsidR="009E0C3C" w:rsidRPr="005F2AD0">
        <w:t>iologic</w:t>
      </w:r>
      <w:r w:rsidR="001B3CB4" w:rsidRPr="005F2AD0">
        <w:t>al</w:t>
      </w:r>
      <w:r w:rsidR="009E0C3C" w:rsidRPr="005F2AD0">
        <w:t xml:space="preserve"> </w:t>
      </w:r>
      <w:r w:rsidRPr="005F2AD0">
        <w:t>agents are protein-based therapies used to modulate the immune response. These include</w:t>
      </w:r>
      <w:r w:rsidR="009E0C3C" w:rsidRPr="005F2AD0">
        <w:t xml:space="preserve"> </w:t>
      </w:r>
      <w:r w:rsidRPr="005F2AD0">
        <w:t xml:space="preserve">recombinant interferon, intravenous immunoglobulin, </w:t>
      </w:r>
      <w:r w:rsidR="004F49F0" w:rsidRPr="005F2AD0">
        <w:t xml:space="preserve">tumor necrosis factor-α inhibitors (infliximab, etanercept and adalimumab) and </w:t>
      </w:r>
      <w:r w:rsidR="009E0C3C" w:rsidRPr="005F2AD0">
        <w:t>recombinant</w:t>
      </w:r>
      <w:r w:rsidR="004F49F0" w:rsidRPr="005F2AD0">
        <w:t xml:space="preserve"> humanized</w:t>
      </w:r>
      <w:r w:rsidR="009E0C3C" w:rsidRPr="005F2AD0">
        <w:t xml:space="preserve"> monoclonal antibodies </w:t>
      </w:r>
      <w:r w:rsidR="004F49F0" w:rsidRPr="005F2AD0">
        <w:t>targetting the immunoglobulin-</w:t>
      </w:r>
      <w:r w:rsidR="009E0C3C" w:rsidRPr="005F2AD0">
        <w:t>E / interleukin-5 pathway (omal</w:t>
      </w:r>
      <w:r w:rsidR="004F49F0" w:rsidRPr="005F2AD0">
        <w:t>izumab and mepolizumab). Other agents include</w:t>
      </w:r>
      <w:r w:rsidR="004F49F0">
        <w:rPr>
          <w:color w:val="FF0000"/>
        </w:rPr>
        <w:t xml:space="preserve"> </w:t>
      </w:r>
      <w:r w:rsidR="004F49F0" w:rsidRPr="005F2AD0">
        <w:lastRenderedPageBreak/>
        <w:t>rituximab which acts on CD20</w:t>
      </w:r>
      <w:r w:rsidR="008D19AA" w:rsidRPr="005F2AD0">
        <w:t xml:space="preserve"> of</w:t>
      </w:r>
      <w:r w:rsidR="004F49F0" w:rsidRPr="005F2AD0">
        <w:t xml:space="preserve"> B-lymphocytes </w:t>
      </w:r>
      <w:r w:rsidR="009E0C3C" w:rsidRPr="005F2AD0">
        <w:t xml:space="preserve">and </w:t>
      </w:r>
      <w:r w:rsidR="004F49F0" w:rsidRPr="005F2AD0">
        <w:t>alefacept which selectively inhibits T-cell activation and reduces memory T-cells.</w:t>
      </w:r>
      <w:r w:rsidR="009E0C3C" w:rsidRPr="005F2AD0">
        <w:t xml:space="preserve"> </w:t>
      </w:r>
      <w:r w:rsidR="0017133E" w:rsidRPr="005F2AD0">
        <w:fldChar w:fldCharType="begin"/>
      </w:r>
      <w:r w:rsidR="00026EC0" w:rsidRPr="005F2AD0">
        <w:instrText xml:space="preserve"> ADDIN ZOTERO_ITEM {"citationID":"MLIgCGiW","properties":{"formattedCitation":"{\\rtf \\super 138\\nosupersub{}}","plainCitation":"138"},"citationItems":[{"id":755,"uris":["http://zotero.org/users/local/9mTCo4pu/items/F9XJ99J6"],"uri":["http://zotero.org/users/local/9mTCo4pu/items/F9XJ99J6"]}]} </w:instrText>
      </w:r>
      <w:r w:rsidR="0017133E" w:rsidRPr="005F2AD0">
        <w:fldChar w:fldCharType="separate"/>
      </w:r>
      <w:r w:rsidR="00026EC0" w:rsidRPr="005F2AD0">
        <w:rPr>
          <w:szCs w:val="24"/>
          <w:vertAlign w:val="superscript"/>
        </w:rPr>
        <w:t>138</w:t>
      </w:r>
      <w:r w:rsidR="0017133E" w:rsidRPr="005F2AD0">
        <w:fldChar w:fldCharType="end"/>
      </w:r>
    </w:p>
    <w:p w:rsidR="0060106A" w:rsidRPr="005F2AD0" w:rsidRDefault="0060106A" w:rsidP="00385949">
      <w:pPr>
        <w:rPr>
          <w:b/>
        </w:rPr>
      </w:pPr>
      <w:r w:rsidRPr="005F2AD0">
        <w:rPr>
          <w:b/>
        </w:rPr>
        <w:t>Tar</w:t>
      </w:r>
    </w:p>
    <w:p w:rsidR="00F4592A" w:rsidRDefault="00F4592A" w:rsidP="00385949">
      <w:r w:rsidRPr="005F2AD0">
        <w:t>Tar preparations have been used for</w:t>
      </w:r>
      <w:r>
        <w:t xml:space="preserve"> hundreds of years </w:t>
      </w:r>
      <w:r w:rsidR="00A86F5D">
        <w:t>to</w:t>
      </w:r>
      <w:r>
        <w:t xml:space="preserve"> treat </w:t>
      </w:r>
      <w:r w:rsidR="002C6ACA">
        <w:t>pruritic and inflamed skin</w:t>
      </w:r>
      <w:r w:rsidR="00BE0C11">
        <w:t xml:space="preserve"> although the evidence for its efficacy is limited</w:t>
      </w:r>
      <w:r w:rsidR="002C6ACA">
        <w:t>.</w:t>
      </w:r>
      <w:r w:rsidR="0055755C">
        <w:t xml:space="preserve"> It contains chemical</w:t>
      </w:r>
      <w:r w:rsidR="004530C2">
        <w:t>s which soothe</w:t>
      </w:r>
      <w:r w:rsidR="0055755C">
        <w:t xml:space="preserve"> the skin with </w:t>
      </w:r>
      <w:r w:rsidR="00A86F5D">
        <w:t xml:space="preserve">relatively </w:t>
      </w:r>
      <w:r w:rsidR="0055755C">
        <w:t xml:space="preserve">few side effects. It may induce sun sensitivity and should not be applied to acutely inflamed AD lesions as it can act as an irritant. Its popularity is limited by the fact that it is smelly, messy to apply and stains skin and clothings. </w:t>
      </w:r>
      <w:r w:rsidR="003E6EB6">
        <w:t>There are now newer, refined coal tar</w:t>
      </w:r>
      <w:r w:rsidR="0055755C">
        <w:t xml:space="preserve"> preparations which ca</w:t>
      </w:r>
      <w:r w:rsidR="00A86F5D">
        <w:t xml:space="preserve">n be purchased over the counter. These </w:t>
      </w:r>
      <w:r w:rsidR="0055755C">
        <w:t>are more cosmetically acceptable</w:t>
      </w:r>
      <w:r w:rsidR="00A86F5D">
        <w:t xml:space="preserve"> to patients</w:t>
      </w:r>
      <w:r w:rsidR="0055755C">
        <w:t xml:space="preserve">. </w:t>
      </w:r>
    </w:p>
    <w:p w:rsidR="0054452E" w:rsidRPr="00A64641" w:rsidRDefault="0060106A" w:rsidP="00385949">
      <w:pPr>
        <w:rPr>
          <w:b/>
        </w:rPr>
      </w:pPr>
      <w:r w:rsidRPr="00A64641">
        <w:rPr>
          <w:b/>
        </w:rPr>
        <w:t xml:space="preserve">Hospitalisation </w:t>
      </w:r>
    </w:p>
    <w:p w:rsidR="0060106A" w:rsidRDefault="0054452E" w:rsidP="00385949">
      <w:r>
        <w:t xml:space="preserve">In rare occasions such as in severe widespread erythrodermic AD, hospitalisation may be considered for </w:t>
      </w:r>
      <w:r w:rsidR="00C42DAC">
        <w:t>aggressive medical treatment</w:t>
      </w:r>
      <w:r w:rsidR="00A86F5D">
        <w:t>s</w:t>
      </w:r>
      <w:r w:rsidR="00C42DAC">
        <w:t xml:space="preserve"> in addition to </w:t>
      </w:r>
      <w:r w:rsidR="0060106A">
        <w:t>avoid</w:t>
      </w:r>
      <w:r w:rsidR="00C42DAC">
        <w:t>ing environmental</w:t>
      </w:r>
      <w:r w:rsidR="0060106A">
        <w:t xml:space="preserve"> allergens and </w:t>
      </w:r>
      <w:r w:rsidR="00C42DAC">
        <w:t xml:space="preserve">providing intensive </w:t>
      </w:r>
      <w:r w:rsidR="0060106A">
        <w:t>patient education</w:t>
      </w:r>
      <w:r w:rsidR="00C42DAC">
        <w:t>.</w:t>
      </w:r>
    </w:p>
    <w:p w:rsidR="00280456" w:rsidRDefault="00280456" w:rsidP="00385949"/>
    <w:p w:rsidR="007B372B" w:rsidRDefault="008F0F83" w:rsidP="007B372B">
      <w:pPr>
        <w:pStyle w:val="Caption"/>
        <w:jc w:val="left"/>
      </w:pPr>
      <w:r>
        <w:t xml:space="preserve">Table </w:t>
      </w:r>
      <w:r w:rsidR="0017133E">
        <w:fldChar w:fldCharType="begin"/>
      </w:r>
      <w:r w:rsidR="00B624E9">
        <w:instrText xml:space="preserve"> SEQ Table \* ARABIC </w:instrText>
      </w:r>
      <w:r w:rsidR="0017133E">
        <w:fldChar w:fldCharType="separate"/>
      </w:r>
      <w:r w:rsidR="00441E70">
        <w:rPr>
          <w:noProof/>
        </w:rPr>
        <w:t>5</w:t>
      </w:r>
      <w:r w:rsidR="0017133E">
        <w:rPr>
          <w:noProof/>
        </w:rPr>
        <w:fldChar w:fldCharType="end"/>
      </w:r>
    </w:p>
    <w:p w:rsidR="007B372B" w:rsidRDefault="007B372B" w:rsidP="007B372B">
      <w:pPr>
        <w:pStyle w:val="Caption"/>
        <w:jc w:val="left"/>
      </w:pPr>
    </w:p>
    <w:p w:rsidR="008F0F83" w:rsidRDefault="008F0F83" w:rsidP="007B372B">
      <w:pPr>
        <w:pStyle w:val="Caption"/>
        <w:jc w:val="left"/>
      </w:pPr>
      <w:r>
        <w:t xml:space="preserve"> Treatment options for AD (source: National Institute of Health and Clinical Excellence</w:t>
      </w:r>
      <w:r w:rsidR="0017133E">
        <w:fldChar w:fldCharType="begin"/>
      </w:r>
      <w:r w:rsidR="00026EC0">
        <w:instrText xml:space="preserve"> ADDIN ZOTERO_ITEM {"citationID":"mFLHlIBK","properties":{"formattedCitation":"{\\rtf \\super 139\\nosupersub{}}","plainCitation":"139"},"citationItems":[{"id":645,"uris":["http://zotero.org/users/local/9mTCo4pu/items/2USKF38U"],"uri":["http://zotero.org/users/local/9mTCo4pu/items/2USKF38U"]}]} </w:instrText>
      </w:r>
      <w:r w:rsidR="0017133E">
        <w:fldChar w:fldCharType="separate"/>
      </w:r>
      <w:r w:rsidR="00026EC0" w:rsidRPr="00026EC0">
        <w:rPr>
          <w:szCs w:val="24"/>
          <w:vertAlign w:val="superscript"/>
        </w:rPr>
        <w:t>139</w:t>
      </w:r>
      <w:r w:rsidR="0017133E">
        <w:fldChar w:fldCharType="end"/>
      </w:r>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084"/>
        <w:gridCol w:w="2977"/>
        <w:gridCol w:w="3180"/>
      </w:tblGrid>
      <w:tr w:rsidR="008F0F83" w:rsidRPr="008F0F83" w:rsidTr="00D06415">
        <w:tc>
          <w:tcPr>
            <w:tcW w:w="3085" w:type="dxa"/>
            <w:tcBorders>
              <w:top w:val="single" w:sz="4" w:space="0" w:color="548DD4" w:themeColor="text2" w:themeTint="99"/>
            </w:tcBorders>
          </w:tcPr>
          <w:p w:rsidR="008F0F83" w:rsidRPr="008F0F83" w:rsidRDefault="008F0F83" w:rsidP="008F0F83">
            <w:pPr>
              <w:jc w:val="center"/>
              <w:rPr>
                <w:b/>
              </w:rPr>
            </w:pPr>
            <w:r w:rsidRPr="008F0F83">
              <w:rPr>
                <w:b/>
              </w:rPr>
              <w:t>Mild AD</w:t>
            </w:r>
          </w:p>
        </w:tc>
        <w:tc>
          <w:tcPr>
            <w:tcW w:w="2977" w:type="dxa"/>
            <w:tcBorders>
              <w:top w:val="single" w:sz="4" w:space="0" w:color="548DD4" w:themeColor="text2" w:themeTint="99"/>
            </w:tcBorders>
          </w:tcPr>
          <w:p w:rsidR="008F0F83" w:rsidRPr="008F0F83" w:rsidRDefault="008F0F83" w:rsidP="008F0F83">
            <w:pPr>
              <w:jc w:val="center"/>
              <w:rPr>
                <w:b/>
              </w:rPr>
            </w:pPr>
            <w:r w:rsidRPr="008F0F83">
              <w:rPr>
                <w:b/>
              </w:rPr>
              <w:t>Moderate AD</w:t>
            </w:r>
          </w:p>
        </w:tc>
        <w:tc>
          <w:tcPr>
            <w:tcW w:w="3180" w:type="dxa"/>
            <w:tcBorders>
              <w:top w:val="single" w:sz="4" w:space="0" w:color="548DD4" w:themeColor="text2" w:themeTint="99"/>
            </w:tcBorders>
          </w:tcPr>
          <w:p w:rsidR="008F0F83" w:rsidRPr="008F0F83" w:rsidRDefault="008F0F83" w:rsidP="008F0F83">
            <w:pPr>
              <w:jc w:val="center"/>
              <w:rPr>
                <w:b/>
              </w:rPr>
            </w:pPr>
            <w:r w:rsidRPr="008F0F83">
              <w:rPr>
                <w:b/>
              </w:rPr>
              <w:t>Severe AD</w:t>
            </w:r>
          </w:p>
        </w:tc>
      </w:tr>
      <w:tr w:rsidR="008F0F83" w:rsidTr="004530C2">
        <w:tc>
          <w:tcPr>
            <w:tcW w:w="3085" w:type="dxa"/>
          </w:tcPr>
          <w:p w:rsidR="008F0F83" w:rsidRPr="008F0F83" w:rsidRDefault="008F0F83" w:rsidP="004530C2">
            <w:pPr>
              <w:pStyle w:val="ListParagraph"/>
              <w:numPr>
                <w:ilvl w:val="0"/>
                <w:numId w:val="8"/>
              </w:numPr>
              <w:spacing w:line="240" w:lineRule="auto"/>
              <w:jc w:val="left"/>
            </w:pPr>
            <w:r w:rsidRPr="008F0F83">
              <w:t>Emollients</w:t>
            </w:r>
          </w:p>
        </w:tc>
        <w:tc>
          <w:tcPr>
            <w:tcW w:w="2977" w:type="dxa"/>
          </w:tcPr>
          <w:p w:rsidR="008F0F83" w:rsidRPr="008F0F83" w:rsidRDefault="008F0F83" w:rsidP="004530C2">
            <w:pPr>
              <w:pStyle w:val="ListParagraph"/>
              <w:numPr>
                <w:ilvl w:val="0"/>
                <w:numId w:val="8"/>
              </w:numPr>
              <w:spacing w:line="240" w:lineRule="auto"/>
              <w:jc w:val="left"/>
            </w:pPr>
            <w:r w:rsidRPr="008F0F83">
              <w:t>Emollients</w:t>
            </w:r>
          </w:p>
        </w:tc>
        <w:tc>
          <w:tcPr>
            <w:tcW w:w="3180" w:type="dxa"/>
          </w:tcPr>
          <w:p w:rsidR="008F0F83" w:rsidRPr="008F0F83" w:rsidRDefault="008F0F83" w:rsidP="004530C2">
            <w:pPr>
              <w:pStyle w:val="ListParagraph"/>
              <w:numPr>
                <w:ilvl w:val="0"/>
                <w:numId w:val="8"/>
              </w:numPr>
              <w:spacing w:line="240" w:lineRule="auto"/>
              <w:jc w:val="left"/>
            </w:pPr>
            <w:r w:rsidRPr="008F0F83">
              <w:t>Emollients</w:t>
            </w:r>
          </w:p>
        </w:tc>
      </w:tr>
      <w:tr w:rsidR="008F0F83" w:rsidTr="004530C2">
        <w:tc>
          <w:tcPr>
            <w:tcW w:w="3085" w:type="dxa"/>
          </w:tcPr>
          <w:p w:rsidR="008F0F83" w:rsidRPr="008F0F83" w:rsidRDefault="008F0F83" w:rsidP="004530C2">
            <w:pPr>
              <w:pStyle w:val="ListParagraph"/>
              <w:numPr>
                <w:ilvl w:val="0"/>
                <w:numId w:val="8"/>
              </w:numPr>
              <w:spacing w:line="240" w:lineRule="auto"/>
              <w:jc w:val="left"/>
            </w:pPr>
            <w:r w:rsidRPr="008F0F83">
              <w:t>Topical corticosteroids (mild potency)</w:t>
            </w:r>
          </w:p>
        </w:tc>
        <w:tc>
          <w:tcPr>
            <w:tcW w:w="2977" w:type="dxa"/>
          </w:tcPr>
          <w:p w:rsidR="008F0F83" w:rsidRPr="008F0F83" w:rsidRDefault="008F0F83" w:rsidP="004530C2">
            <w:pPr>
              <w:pStyle w:val="ListParagraph"/>
              <w:numPr>
                <w:ilvl w:val="0"/>
                <w:numId w:val="8"/>
              </w:numPr>
              <w:spacing w:line="240" w:lineRule="auto"/>
              <w:jc w:val="left"/>
            </w:pPr>
            <w:r w:rsidRPr="008F0F83">
              <w:t>Topical corticosteroids (moderate potency)</w:t>
            </w:r>
          </w:p>
        </w:tc>
        <w:tc>
          <w:tcPr>
            <w:tcW w:w="3180" w:type="dxa"/>
          </w:tcPr>
          <w:p w:rsidR="008F0F83" w:rsidRPr="008F0F83" w:rsidRDefault="008F0F83" w:rsidP="004530C2">
            <w:pPr>
              <w:pStyle w:val="ListParagraph"/>
              <w:numPr>
                <w:ilvl w:val="0"/>
                <w:numId w:val="8"/>
              </w:numPr>
              <w:spacing w:line="240" w:lineRule="auto"/>
              <w:jc w:val="left"/>
            </w:pPr>
            <w:r w:rsidRPr="008F0F83">
              <w:t>Topical corticosteroids (potent or very potent)</w:t>
            </w:r>
          </w:p>
        </w:tc>
      </w:tr>
      <w:tr w:rsidR="008F0F83" w:rsidTr="004530C2">
        <w:tc>
          <w:tcPr>
            <w:tcW w:w="3085" w:type="dxa"/>
          </w:tcPr>
          <w:p w:rsidR="008F0F83" w:rsidRPr="008F0F83" w:rsidRDefault="008F0F83" w:rsidP="004530C2">
            <w:pPr>
              <w:pStyle w:val="ListParagraph"/>
              <w:spacing w:line="240" w:lineRule="auto"/>
              <w:jc w:val="left"/>
            </w:pPr>
          </w:p>
        </w:tc>
        <w:tc>
          <w:tcPr>
            <w:tcW w:w="2977" w:type="dxa"/>
          </w:tcPr>
          <w:p w:rsidR="008F0F83" w:rsidRPr="008F0F83" w:rsidRDefault="008F0F83" w:rsidP="004530C2">
            <w:pPr>
              <w:pStyle w:val="ListParagraph"/>
              <w:numPr>
                <w:ilvl w:val="0"/>
                <w:numId w:val="8"/>
              </w:numPr>
              <w:spacing w:line="240" w:lineRule="auto"/>
              <w:jc w:val="left"/>
            </w:pPr>
            <w:r w:rsidRPr="008F0F83">
              <w:t>Topical calcineurin inhibitors</w:t>
            </w:r>
          </w:p>
        </w:tc>
        <w:tc>
          <w:tcPr>
            <w:tcW w:w="3180" w:type="dxa"/>
          </w:tcPr>
          <w:p w:rsidR="008F0F83" w:rsidRPr="008F0F83" w:rsidRDefault="008F0F83" w:rsidP="004530C2">
            <w:pPr>
              <w:pStyle w:val="ListParagraph"/>
              <w:numPr>
                <w:ilvl w:val="0"/>
                <w:numId w:val="8"/>
              </w:numPr>
              <w:spacing w:line="240" w:lineRule="auto"/>
              <w:jc w:val="left"/>
            </w:pPr>
            <w:r w:rsidRPr="008F0F83">
              <w:t>Topical calcineurin inhibitors</w:t>
            </w:r>
          </w:p>
        </w:tc>
      </w:tr>
      <w:tr w:rsidR="008F0F83" w:rsidTr="004530C2">
        <w:tc>
          <w:tcPr>
            <w:tcW w:w="3085" w:type="dxa"/>
          </w:tcPr>
          <w:p w:rsidR="008F0F83" w:rsidRPr="008F0F83" w:rsidRDefault="008F0F83" w:rsidP="00451649">
            <w:pPr>
              <w:pStyle w:val="ListParagraph"/>
              <w:spacing w:line="240" w:lineRule="auto"/>
            </w:pPr>
          </w:p>
        </w:tc>
        <w:tc>
          <w:tcPr>
            <w:tcW w:w="2977" w:type="dxa"/>
          </w:tcPr>
          <w:p w:rsidR="008F0F83" w:rsidRPr="008F0F83" w:rsidRDefault="008F0F83" w:rsidP="004530C2">
            <w:pPr>
              <w:pStyle w:val="ListParagraph"/>
              <w:numPr>
                <w:ilvl w:val="0"/>
                <w:numId w:val="8"/>
              </w:numPr>
              <w:spacing w:line="240" w:lineRule="auto"/>
              <w:jc w:val="left"/>
            </w:pPr>
            <w:r w:rsidRPr="008F0F83">
              <w:t>Bandages</w:t>
            </w:r>
          </w:p>
        </w:tc>
        <w:tc>
          <w:tcPr>
            <w:tcW w:w="3180" w:type="dxa"/>
          </w:tcPr>
          <w:p w:rsidR="008F0F83" w:rsidRPr="008F0F83" w:rsidRDefault="008F0F83" w:rsidP="004530C2">
            <w:pPr>
              <w:pStyle w:val="ListParagraph"/>
              <w:numPr>
                <w:ilvl w:val="0"/>
                <w:numId w:val="8"/>
              </w:numPr>
              <w:spacing w:line="240" w:lineRule="auto"/>
              <w:jc w:val="left"/>
            </w:pPr>
            <w:r w:rsidRPr="008F0F83">
              <w:t>Bandages</w:t>
            </w:r>
          </w:p>
        </w:tc>
      </w:tr>
      <w:tr w:rsidR="008F0F83" w:rsidTr="00D06415">
        <w:tc>
          <w:tcPr>
            <w:tcW w:w="3085" w:type="dxa"/>
          </w:tcPr>
          <w:p w:rsidR="008F0F83" w:rsidRPr="008F0F83" w:rsidRDefault="008F0F83" w:rsidP="00451649">
            <w:pPr>
              <w:pStyle w:val="ListParagraph"/>
              <w:spacing w:line="240" w:lineRule="auto"/>
            </w:pPr>
          </w:p>
        </w:tc>
        <w:tc>
          <w:tcPr>
            <w:tcW w:w="2977" w:type="dxa"/>
          </w:tcPr>
          <w:p w:rsidR="008F0F83" w:rsidRPr="008F0F83" w:rsidRDefault="008F0F83" w:rsidP="00451649">
            <w:pPr>
              <w:pStyle w:val="ListParagraph"/>
              <w:spacing w:line="240" w:lineRule="auto"/>
            </w:pPr>
          </w:p>
        </w:tc>
        <w:tc>
          <w:tcPr>
            <w:tcW w:w="3180" w:type="dxa"/>
          </w:tcPr>
          <w:p w:rsidR="008F0F83" w:rsidRPr="008F0F83" w:rsidRDefault="008F0F83" w:rsidP="004530C2">
            <w:pPr>
              <w:pStyle w:val="ListParagraph"/>
              <w:numPr>
                <w:ilvl w:val="0"/>
                <w:numId w:val="8"/>
              </w:numPr>
              <w:spacing w:line="240" w:lineRule="auto"/>
              <w:jc w:val="left"/>
            </w:pPr>
            <w:r w:rsidRPr="008F0F83">
              <w:t>Phototherapy</w:t>
            </w:r>
          </w:p>
        </w:tc>
      </w:tr>
      <w:tr w:rsidR="008F0F83" w:rsidTr="00D06415">
        <w:tc>
          <w:tcPr>
            <w:tcW w:w="3085" w:type="dxa"/>
            <w:tcBorders>
              <w:bottom w:val="single" w:sz="4" w:space="0" w:color="548DD4" w:themeColor="text2" w:themeTint="99"/>
            </w:tcBorders>
          </w:tcPr>
          <w:p w:rsidR="008F0F83" w:rsidRPr="008F0F83" w:rsidRDefault="008F0F83" w:rsidP="00451649">
            <w:pPr>
              <w:pStyle w:val="ListParagraph"/>
              <w:spacing w:line="240" w:lineRule="auto"/>
            </w:pPr>
          </w:p>
        </w:tc>
        <w:tc>
          <w:tcPr>
            <w:tcW w:w="2977" w:type="dxa"/>
            <w:tcBorders>
              <w:bottom w:val="single" w:sz="4" w:space="0" w:color="548DD4" w:themeColor="text2" w:themeTint="99"/>
            </w:tcBorders>
          </w:tcPr>
          <w:p w:rsidR="008F0F83" w:rsidRPr="008F0F83" w:rsidRDefault="008F0F83" w:rsidP="00451649">
            <w:pPr>
              <w:pStyle w:val="ListParagraph"/>
              <w:spacing w:line="240" w:lineRule="auto"/>
            </w:pPr>
          </w:p>
        </w:tc>
        <w:tc>
          <w:tcPr>
            <w:tcW w:w="3180" w:type="dxa"/>
            <w:tcBorders>
              <w:bottom w:val="single" w:sz="4" w:space="0" w:color="548DD4" w:themeColor="text2" w:themeTint="99"/>
            </w:tcBorders>
          </w:tcPr>
          <w:p w:rsidR="008F0F83" w:rsidRPr="008F0F83" w:rsidRDefault="008F0F83" w:rsidP="004530C2">
            <w:pPr>
              <w:pStyle w:val="ListParagraph"/>
              <w:numPr>
                <w:ilvl w:val="0"/>
                <w:numId w:val="8"/>
              </w:numPr>
              <w:spacing w:line="240" w:lineRule="auto"/>
              <w:jc w:val="left"/>
            </w:pPr>
            <w:r w:rsidRPr="008F0F83">
              <w:t>Systemic therapy (oral steroids or immunosuppressants)</w:t>
            </w:r>
          </w:p>
        </w:tc>
      </w:tr>
    </w:tbl>
    <w:p w:rsidR="006B0521" w:rsidRDefault="006B0521" w:rsidP="00385949"/>
    <w:p w:rsidR="007B372B" w:rsidRDefault="007B372B" w:rsidP="00385949"/>
    <w:p w:rsidR="006B0521" w:rsidRDefault="006B0521" w:rsidP="00385949">
      <w:r>
        <w:t xml:space="preserve">More information regarding the guidelines on </w:t>
      </w:r>
      <w:r w:rsidR="00A86F5D">
        <w:t>managing</w:t>
      </w:r>
      <w:r>
        <w:t xml:space="preserve"> AD is available on the National Institute of Health and Clinical Excellence (NICE) and British Association of Dermatologists official websites.</w:t>
      </w:r>
    </w:p>
    <w:p w:rsidR="007B372B" w:rsidRDefault="007B372B" w:rsidP="00385949"/>
    <w:p w:rsidR="007B372B" w:rsidRDefault="007B372B" w:rsidP="00385949"/>
    <w:p w:rsidR="007B372B" w:rsidRDefault="007B372B" w:rsidP="00385949"/>
    <w:p w:rsidR="007B372B" w:rsidRDefault="007B372B" w:rsidP="00385949"/>
    <w:p w:rsidR="007B372B" w:rsidRDefault="007B372B" w:rsidP="00385949"/>
    <w:p w:rsidR="00E43849" w:rsidRDefault="00E43849" w:rsidP="00E43849">
      <w:pPr>
        <w:pStyle w:val="Heading2"/>
      </w:pPr>
      <w:r>
        <w:lastRenderedPageBreak/>
        <w:t>Social and Financial Implications</w:t>
      </w:r>
    </w:p>
    <w:p w:rsidR="00E43849" w:rsidRDefault="00A64866" w:rsidP="00E43849">
      <w:r>
        <w:t>Many patients with AD find the stigma associated with the visibility of the disease just as, if not more distressing than the physical symptoms of the disease itself. AD has significant impact</w:t>
      </w:r>
      <w:r w:rsidR="00A86F5D">
        <w:t>s</w:t>
      </w:r>
      <w:r>
        <w:t xml:space="preserve"> not only to the patients but their families as well. </w:t>
      </w:r>
      <w:r w:rsidR="00E43849">
        <w:t xml:space="preserve">Meltzer LJ </w:t>
      </w:r>
      <w:r w:rsidR="00E43849" w:rsidRPr="00FA0548">
        <w:rPr>
          <w:i/>
        </w:rPr>
        <w:t>et al</w:t>
      </w:r>
      <w:r w:rsidR="00E43849">
        <w:t xml:space="preserve"> conducted a systemic review of 19 studies investigating the prevalence, causes and consequences of sleep disruptions in parents of children with chronic illnesses. Those with children </w:t>
      </w:r>
      <w:r w:rsidR="00A86F5D">
        <w:t>with AD</w:t>
      </w:r>
      <w:r w:rsidR="00E43849">
        <w:t xml:space="preserve"> were the most severely affected, with a prevalence of sleep disruptions of 15-86% due to night-time caregiving, stresses relating to the illness and overnight monitoring. This resulted in poor quality sleep in both children and their parents, increased anxiety, depression</w:t>
      </w:r>
      <w:r w:rsidR="0017133E">
        <w:fldChar w:fldCharType="begin"/>
      </w:r>
      <w:r w:rsidR="00026EC0">
        <w:instrText xml:space="preserve"> ADDIN ZOTERO_ITEM {"citationID":"t7QWF1gW","properties":{"formattedCitation":"{\\rtf \\super 140\\nosupersub{}}","plainCitation":"140"},"citationItems":[{"id":523,"uris":["http://zotero.org/users/local/9mTCo4pu/items/T7HAVRZW"],"uri":["http://zotero.org/users/local/9mTCo4pu/items/T7HAVRZW"]}]} </w:instrText>
      </w:r>
      <w:r w:rsidR="0017133E">
        <w:fldChar w:fldCharType="separate"/>
      </w:r>
      <w:r w:rsidR="00026EC0" w:rsidRPr="00026EC0">
        <w:rPr>
          <w:szCs w:val="24"/>
          <w:vertAlign w:val="superscript"/>
        </w:rPr>
        <w:t>140</w:t>
      </w:r>
      <w:r w:rsidR="0017133E">
        <w:fldChar w:fldCharType="end"/>
      </w:r>
      <w:r w:rsidR="00E43849">
        <w:t>, absences from school</w:t>
      </w:r>
      <w:r>
        <w:t xml:space="preserve"> and social activities</w:t>
      </w:r>
      <w:r w:rsidR="00E43849">
        <w:t xml:space="preserve">, </w:t>
      </w:r>
      <w:r>
        <w:t xml:space="preserve">having fewer friends, issues with intimacy, </w:t>
      </w:r>
      <w:r w:rsidR="00E43849">
        <w:t>employment loss</w:t>
      </w:r>
      <w:r w:rsidR="0017133E">
        <w:fldChar w:fldCharType="begin"/>
      </w:r>
      <w:r w:rsidR="00026EC0">
        <w:instrText xml:space="preserve"> ADDIN ZOTERO_ITEM {"citationID":"bdaMrBJl","properties":{"formattedCitation":"{\\rtf \\super 141\\nosupersub{}}","plainCitation":"141"},"citationItems":[{"id":528,"uris":["http://zotero.org/users/local/9mTCo4pu/items/2K5PQFAZ"],"uri":["http://zotero.org/users/local/9mTCo4pu/items/2K5PQFAZ"]}]} </w:instrText>
      </w:r>
      <w:r w:rsidR="0017133E">
        <w:fldChar w:fldCharType="separate"/>
      </w:r>
      <w:r w:rsidR="00026EC0" w:rsidRPr="00026EC0">
        <w:rPr>
          <w:szCs w:val="24"/>
          <w:vertAlign w:val="superscript"/>
        </w:rPr>
        <w:t>141</w:t>
      </w:r>
      <w:r w:rsidR="0017133E">
        <w:fldChar w:fldCharType="end"/>
      </w:r>
      <w:r w:rsidR="00E43849">
        <w:t xml:space="preserve"> and </w:t>
      </w:r>
      <w:r w:rsidR="00A86F5D">
        <w:t>negatively</w:t>
      </w:r>
      <w:r w:rsidR="00E43849">
        <w:t xml:space="preserve"> affecting the quality of life of the patients and their families. Caring for children with </w:t>
      </w:r>
      <w:r w:rsidR="00A86F5D">
        <w:t xml:space="preserve">moderate or severe </w:t>
      </w:r>
      <w:r w:rsidR="00E43849">
        <w:t>AD has been said to be more stressful to the family than caring for children with Type 1 diabetes mellitus</w:t>
      </w:r>
      <w:r w:rsidR="0017133E">
        <w:fldChar w:fldCharType="begin"/>
      </w:r>
      <w:r w:rsidR="00026EC0">
        <w:instrText xml:space="preserve"> ADDIN ZOTERO_ITEM {"citationID":"qaPHmUHh","properties":{"formattedCitation":"{\\rtf \\super 142\\nosupersub{}}","plainCitation":"142"},"citationItems":[{"id":530,"uris":["http://zotero.org/users/local/9mTCo4pu/items/R8IZ74S7"],"uri":["http://zotero.org/users/local/9mTCo4pu/items/R8IZ74S7"]}]} </w:instrText>
      </w:r>
      <w:r w:rsidR="0017133E">
        <w:fldChar w:fldCharType="separate"/>
      </w:r>
      <w:r w:rsidR="00026EC0" w:rsidRPr="00026EC0">
        <w:rPr>
          <w:szCs w:val="24"/>
          <w:vertAlign w:val="superscript"/>
        </w:rPr>
        <w:t>142</w:t>
      </w:r>
      <w:r w:rsidR="0017133E">
        <w:fldChar w:fldCharType="end"/>
      </w:r>
      <w:r w:rsidR="00E43849">
        <w:t>.</w:t>
      </w:r>
      <w:r w:rsidR="00AB234A" w:rsidRPr="00AB234A">
        <w:t xml:space="preserve"> </w:t>
      </w:r>
      <w:r w:rsidR="00AB234A">
        <w:t xml:space="preserve">Having AD or having had AD predisposes an individual to multiple contact sensitivities. AD sufferers are therefore often encouraged to steer clear from certain career paths including becoming a florist or hairdresser. </w:t>
      </w:r>
    </w:p>
    <w:p w:rsidR="00E43849" w:rsidRDefault="00E43849" w:rsidP="00E43849">
      <w:pPr>
        <w:ind w:firstLine="576"/>
      </w:pPr>
      <w:r>
        <w:t>The financial burden of AD is known to be high and is said to be comparable to that of asthma</w:t>
      </w:r>
      <w:r w:rsidR="0017133E">
        <w:fldChar w:fldCharType="begin"/>
      </w:r>
      <w:r w:rsidR="00026EC0">
        <w:instrText xml:space="preserve"> ADDIN ZOTERO_ITEM {"citationID":"Zwg9Zil6","properties":{"formattedCitation":"{\\rtf \\super 143\\nosupersub{}}","plainCitation":"143"},"citationItems":[{"id":529,"uris":["http://zotero.org/users/local/9mTCo4pu/items/4CTFBH7D"],"uri":["http://zotero.org/users/local/9mTCo4pu/items/4CTFBH7D"]}]} </w:instrText>
      </w:r>
      <w:r w:rsidR="0017133E">
        <w:fldChar w:fldCharType="separate"/>
      </w:r>
      <w:r w:rsidR="00026EC0" w:rsidRPr="00026EC0">
        <w:rPr>
          <w:szCs w:val="24"/>
          <w:vertAlign w:val="superscript"/>
        </w:rPr>
        <w:t>143</w:t>
      </w:r>
      <w:r w:rsidR="0017133E">
        <w:fldChar w:fldCharType="end"/>
      </w:r>
      <w:r>
        <w:t>, with half the cost being met by the family</w:t>
      </w:r>
      <w:r w:rsidR="0017133E">
        <w:fldChar w:fldCharType="begin"/>
      </w:r>
      <w:r w:rsidR="00026EC0">
        <w:instrText xml:space="preserve"> ADDIN ZOTERO_ITEM {"citationID":"bOpERU16","properties":{"unsorted":true,"formattedCitation":"{\\rtf \\super 144\\nosupersub{}}","plainCitation":"144"},"citationItems":[{"id":4308,"uris":["http://zotero.org/users/local/9mTCo4pu/items/XPI32BXX"],"uri":["http://zotero.org/users/local/9mTCo4pu/items/XPI32BXX"]}]} </w:instrText>
      </w:r>
      <w:r w:rsidR="0017133E">
        <w:fldChar w:fldCharType="separate"/>
      </w:r>
      <w:r w:rsidR="00026EC0" w:rsidRPr="00026EC0">
        <w:rPr>
          <w:szCs w:val="24"/>
          <w:vertAlign w:val="superscript"/>
        </w:rPr>
        <w:t>144</w:t>
      </w:r>
      <w:r w:rsidR="0017133E">
        <w:fldChar w:fldCharType="end"/>
      </w:r>
      <w:r>
        <w:t xml:space="preserve">. </w:t>
      </w:r>
      <w:r w:rsidRPr="00D25FEB">
        <w:t xml:space="preserve">Multiple studies have been conducted worldwide to measure </w:t>
      </w:r>
      <w:r>
        <w:t>the cost of this important</w:t>
      </w:r>
      <w:r w:rsidRPr="00D25FEB">
        <w:t xml:space="preserve"> disease</w:t>
      </w:r>
      <w:r w:rsidR="0017133E">
        <w:fldChar w:fldCharType="begin"/>
      </w:r>
      <w:r w:rsidR="00026EC0">
        <w:instrText xml:space="preserve"> ADDIN ZOTERO_ITEM {"citationID":"65RTOv0D","properties":{"formattedCitation":"{\\rtf \\super 142,144\\uc0\\u8211{}147\\nosupersub{}}","plainCitation":"142,144–147"},"citationItems":[{"id":532,"uris":["http://zotero.org/users/local/9mTCo4pu/items/GIPGJU2T"],"uri":["http://zotero.org/users/local/9mTCo4pu/items/GIPGJU2T"],"label":"page"},{"id":4308,"uris":["http://zotero.org/users/local/9mTCo4pu/items/XPI32BXX"],"uri":["http://zotero.org/users/local/9mTCo4pu/items/XPI32BXX"],"label":"page"},{"id":531,"uris":["http://zotero.org/users/local/9mTCo4pu/items/JE7SQ4AH"],"uri":["http://zotero.org/users/local/9mTCo4pu/items/JE7SQ4AH"],"label":"page"},{"id":530,"uris":["http://zotero.org/users/local/9mTCo4pu/items/R8IZ74S7"],"uri":["http://zotero.org/users/local/9mTCo4pu/items/R8IZ74S7"],"label":"page"},{"id":2820,"uris":["http://zotero.org/users/local/9mTCo4pu/items/RT84D56W"],"uri":["http://zotero.org/users/local/9mTCo4pu/items/RT84D56W"],"label":"page"}]} </w:instrText>
      </w:r>
      <w:r w:rsidR="0017133E">
        <w:fldChar w:fldCharType="separate"/>
      </w:r>
      <w:r w:rsidR="00026EC0" w:rsidRPr="00026EC0">
        <w:rPr>
          <w:szCs w:val="24"/>
          <w:vertAlign w:val="superscript"/>
        </w:rPr>
        <w:t>142,144–147</w:t>
      </w:r>
      <w:r w:rsidR="0017133E">
        <w:fldChar w:fldCharType="end"/>
      </w:r>
      <w:r w:rsidRPr="00D25FEB">
        <w:t>. However, these stud</w:t>
      </w:r>
      <w:r>
        <w:t xml:space="preserve">ies, done in different parts of the world, </w:t>
      </w:r>
      <w:r w:rsidRPr="00D25FEB">
        <w:t xml:space="preserve">varied in their methodologies. The prevalence </w:t>
      </w:r>
      <w:r w:rsidR="00191891">
        <w:t>of AD varied from one country to another</w:t>
      </w:r>
      <w:r w:rsidRPr="00D25FEB">
        <w:t>, making direct comparison between the</w:t>
      </w:r>
      <w:r>
        <w:t>se</w:t>
      </w:r>
      <w:r w:rsidRPr="00D25FEB">
        <w:t xml:space="preserve"> studies </w:t>
      </w:r>
      <w:r>
        <w:t>virtually impossible</w:t>
      </w:r>
      <w:r w:rsidRPr="00D25FEB">
        <w:t>.</w:t>
      </w:r>
      <w:r w:rsidR="0017133E" w:rsidRPr="00D25FEB">
        <w:rPr>
          <w:color w:val="FF0000"/>
        </w:rPr>
        <w:fldChar w:fldCharType="begin"/>
      </w:r>
      <w:r w:rsidR="00026EC0">
        <w:rPr>
          <w:color w:val="FF0000"/>
        </w:rPr>
        <w:instrText xml:space="preserve"> ADDIN ZOTERO_ITEM {"citationID":"w1DuLGJ2","properties":{"formattedCitation":"{\\rtf \\super 143\\nosupersub{}}","plainCitation":"143"},"citationItems":[{"id":529,"uris":["http://zotero.org/users/local/9mTCo4pu/items/4CTFBH7D"],"uri":["http://zotero.org/users/local/9mTCo4pu/items/4CTFBH7D"]}]} </w:instrText>
      </w:r>
      <w:r w:rsidR="0017133E" w:rsidRPr="00D25FEB">
        <w:rPr>
          <w:color w:val="FF0000"/>
        </w:rPr>
        <w:fldChar w:fldCharType="separate"/>
      </w:r>
      <w:r w:rsidR="00026EC0" w:rsidRPr="00026EC0">
        <w:rPr>
          <w:szCs w:val="24"/>
          <w:vertAlign w:val="superscript"/>
        </w:rPr>
        <w:t>143</w:t>
      </w:r>
      <w:r w:rsidR="0017133E" w:rsidRPr="00D25FEB">
        <w:rPr>
          <w:color w:val="FF0000"/>
        </w:rPr>
        <w:fldChar w:fldCharType="end"/>
      </w:r>
      <w:r w:rsidRPr="00D25FEB">
        <w:rPr>
          <w:color w:val="FF0000"/>
        </w:rPr>
        <w:t xml:space="preserve">  </w:t>
      </w:r>
      <w:r w:rsidRPr="00712F88">
        <w:t>Even studies within the same country yielded significantly different results.</w:t>
      </w:r>
      <w:r w:rsidRPr="00D25FEB">
        <w:rPr>
          <w:color w:val="FF0000"/>
        </w:rPr>
        <w:t xml:space="preserve"> </w:t>
      </w:r>
      <w:r>
        <w:t xml:space="preserve">Mancini </w:t>
      </w:r>
      <w:r w:rsidRPr="00E048E0">
        <w:rPr>
          <w:i/>
        </w:rPr>
        <w:t>et al</w:t>
      </w:r>
      <w:r w:rsidR="0017133E">
        <w:rPr>
          <w:i/>
        </w:rPr>
        <w:fldChar w:fldCharType="begin"/>
      </w:r>
      <w:r w:rsidR="00026EC0">
        <w:rPr>
          <w:i/>
        </w:rPr>
        <w:instrText xml:space="preserve"> ADDIN ZOTERO_ITEM {"citationID":"HHEIMuRN","properties":{"formattedCitation":"{\\rtf \\super 148\\nosupersub{}}","plainCitation":"148"},"citationItems":[{"id":524,"uris":["http://zotero.org/users/local/9mTCo4pu/items/7JBN74RM"],"uri":["http://zotero.org/users/local/9mTCo4pu/items/7JBN74RM"]}]} </w:instrText>
      </w:r>
      <w:r w:rsidR="0017133E">
        <w:rPr>
          <w:i/>
        </w:rPr>
        <w:fldChar w:fldCharType="separate"/>
      </w:r>
      <w:r w:rsidR="00026EC0" w:rsidRPr="00026EC0">
        <w:rPr>
          <w:szCs w:val="24"/>
          <w:vertAlign w:val="superscript"/>
        </w:rPr>
        <w:t>148</w:t>
      </w:r>
      <w:r w:rsidR="0017133E">
        <w:rPr>
          <w:i/>
        </w:rPr>
        <w:fldChar w:fldCharType="end"/>
      </w:r>
      <w:r>
        <w:t xml:space="preserve"> carried out a systematic</w:t>
      </w:r>
      <w:r w:rsidR="00373E23">
        <w:t xml:space="preserve"> review attempting to quantify</w:t>
      </w:r>
      <w:r>
        <w:t xml:space="preserve"> the direct and indirect costs of atopic dermatitis in the United States. Out of the 59 papers reviewed in detail, 4 studies met their inclusion criteria and only 1 study measured the indirect costs of AD. The overall direct costs wer</w:t>
      </w:r>
      <w:r w:rsidR="00CC0551">
        <w:t>e found to have ranged from USD</w:t>
      </w:r>
      <w:r>
        <w:t>364 million</w:t>
      </w:r>
      <w:r w:rsidR="00CC0551">
        <w:t xml:space="preserve"> to USD</w:t>
      </w:r>
      <w:r>
        <w:t xml:space="preserve">3.8 billion per year. </w:t>
      </w:r>
      <w:r w:rsidRPr="00486CF3">
        <w:t>In the UK, a study on the cost of AD was done by dermatologists at The University of Edinburgh on 150 patients in the community over a period of 2 months in 1995</w:t>
      </w:r>
      <w:r w:rsidR="0017133E" w:rsidRPr="00486CF3">
        <w:fldChar w:fldCharType="begin"/>
      </w:r>
      <w:r w:rsidR="00026EC0">
        <w:instrText xml:space="preserve"> ADDIN ZOTERO_ITEM {"citationID":"uxA1cJ7h","properties":{"formattedCitation":"{\\rtf \\super 144\\nosupersub{}}","plainCitation":"144"},"citationItems":[{"id":4308,"uris":["http://zotero.org/users/local/9mTCo4pu/items/XPI32BXX"],"uri":["http://zotero.org/users/local/9mTCo4pu/items/XPI32BXX"]}]} </w:instrText>
      </w:r>
      <w:r w:rsidR="0017133E" w:rsidRPr="00486CF3">
        <w:fldChar w:fldCharType="separate"/>
      </w:r>
      <w:r w:rsidR="00026EC0" w:rsidRPr="00026EC0">
        <w:rPr>
          <w:szCs w:val="24"/>
          <w:vertAlign w:val="superscript"/>
        </w:rPr>
        <w:t>144</w:t>
      </w:r>
      <w:r w:rsidR="0017133E" w:rsidRPr="00486CF3">
        <w:fldChar w:fldCharType="end"/>
      </w:r>
      <w:r w:rsidRPr="00486CF3">
        <w:t xml:space="preserve">. The </w:t>
      </w:r>
      <w:r w:rsidR="00191891">
        <w:t>study</w:t>
      </w:r>
      <w:r w:rsidRPr="00486CF3">
        <w:t xml:space="preserve"> revealed a mean personal cost of £25.90 (spent on, for example</w:t>
      </w:r>
      <w:r w:rsidR="00191891">
        <w:t>,</w:t>
      </w:r>
      <w:r w:rsidRPr="00486CF3">
        <w:t xml:space="preserve"> clothing and laundry), and a mean cost of £16.20 to the health service</w:t>
      </w:r>
      <w:r>
        <w:t xml:space="preserve">. </w:t>
      </w:r>
      <w:r w:rsidRPr="00486CF3">
        <w:t xml:space="preserve">Majority of the latter was spent on treatment such as emollients, bath additives, steroids and bandages. A loss of 58 working days and 17 school days were </w:t>
      </w:r>
      <w:r>
        <w:t>calculated</w:t>
      </w:r>
      <w:r w:rsidRPr="00486CF3">
        <w:t>.  A further cohort of 10 patients with severe AD was found to have spent, on average, £325 each in 2 months and costed the NHS £415 each in the same period.</w:t>
      </w:r>
      <w:r w:rsidRPr="0098251B">
        <w:rPr>
          <w:color w:val="FF0000"/>
        </w:rPr>
        <w:t xml:space="preserve"> </w:t>
      </w:r>
      <w:r w:rsidRPr="00856346">
        <w:t>Extrapolations revealed an annual personal cost of £297 million across UK and £125 millions to the NHS.</w:t>
      </w:r>
      <w:r w:rsidRPr="0098251B">
        <w:rPr>
          <w:color w:val="FF0000"/>
        </w:rPr>
        <w:t xml:space="preserve"> </w:t>
      </w:r>
      <w:r w:rsidRPr="00856346">
        <w:t xml:space="preserve">Annual cost to the society due to lost working days was </w:t>
      </w:r>
      <w:r w:rsidR="00191891">
        <w:t>es</w:t>
      </w:r>
      <w:r w:rsidRPr="00856346">
        <w:t xml:space="preserve">timated at £43 millions. This brought the total cost of </w:t>
      </w:r>
      <w:r>
        <w:t>AD</w:t>
      </w:r>
      <w:r w:rsidRPr="00856346">
        <w:t xml:space="preserve"> to £465 million per annum to the UK. To put things into perspective, the annual </w:t>
      </w:r>
      <w:r w:rsidRPr="00856346">
        <w:lastRenderedPageBreak/>
        <w:t>per capita cost of treating AD was</w:t>
      </w:r>
      <w:r w:rsidR="00191891">
        <w:t xml:space="preserve"> calculated at</w:t>
      </w:r>
      <w:r w:rsidRPr="00856346">
        <w:t xml:space="preserve"> £7.38, compared to that of treating venous ulceration at £6.73</w:t>
      </w:r>
      <w:r w:rsidR="0017133E" w:rsidRPr="00856346">
        <w:fldChar w:fldCharType="begin"/>
      </w:r>
      <w:r w:rsidR="00026EC0">
        <w:instrText xml:space="preserve"> ADDIN ZOTERO_ITEM {"citationID":"FvOo1L93","properties":{"formattedCitation":"{\\rtf \\super 149\\nosupersub{}}","plainCitation":"149"},"citationItems":[{"id":527,"uris":["http://zotero.org/users/local/9mTCo4pu/items/78AFM8C2"],"uri":["http://zotero.org/users/local/9mTCo4pu/items/78AFM8C2"]}]} </w:instrText>
      </w:r>
      <w:r w:rsidR="0017133E" w:rsidRPr="00856346">
        <w:fldChar w:fldCharType="separate"/>
      </w:r>
      <w:r w:rsidR="00026EC0" w:rsidRPr="00026EC0">
        <w:rPr>
          <w:szCs w:val="24"/>
          <w:vertAlign w:val="superscript"/>
        </w:rPr>
        <w:t>149</w:t>
      </w:r>
      <w:r w:rsidR="0017133E" w:rsidRPr="00856346">
        <w:fldChar w:fldCharType="end"/>
      </w:r>
      <w:r w:rsidRPr="00856346">
        <w:t xml:space="preserve"> while the per capita cost of treating benign prostatic hypertrophy was £1.53</w:t>
      </w:r>
      <w:r w:rsidR="0017133E" w:rsidRPr="00856346">
        <w:fldChar w:fldCharType="begin"/>
      </w:r>
      <w:r w:rsidR="00026EC0">
        <w:instrText xml:space="preserve"> ADDIN ZOTERO_ITEM {"citationID":"t55K1IoT","properties":{"formattedCitation":"{\\rtf \\super 150\\nosupersub{}}","plainCitation":"150"},"citationItems":[{"id":525,"uris":["http://zotero.org/users/local/9mTCo4pu/items/DPA73MZT"],"uri":["http://zotero.org/users/local/9mTCo4pu/items/DPA73MZT"]}]} </w:instrText>
      </w:r>
      <w:r w:rsidR="0017133E" w:rsidRPr="00856346">
        <w:fldChar w:fldCharType="separate"/>
      </w:r>
      <w:r w:rsidR="00026EC0" w:rsidRPr="00026EC0">
        <w:rPr>
          <w:szCs w:val="24"/>
          <w:vertAlign w:val="superscript"/>
        </w:rPr>
        <w:t>150</w:t>
      </w:r>
      <w:r w:rsidR="0017133E" w:rsidRPr="00856346">
        <w:fldChar w:fldCharType="end"/>
      </w:r>
      <w:r w:rsidRPr="00856346">
        <w:t>.</w:t>
      </w:r>
    </w:p>
    <w:p w:rsidR="007B372B" w:rsidRPr="00856346" w:rsidRDefault="007B372B" w:rsidP="00E43849">
      <w:pPr>
        <w:ind w:firstLine="576"/>
      </w:pPr>
    </w:p>
    <w:p w:rsidR="00541179" w:rsidRDefault="005E0C44" w:rsidP="00541179">
      <w:pPr>
        <w:pStyle w:val="Heading2"/>
      </w:pPr>
      <w:r>
        <w:t xml:space="preserve">Chapter 1 </w:t>
      </w:r>
      <w:r w:rsidR="00541179">
        <w:t>Conclusion</w:t>
      </w:r>
    </w:p>
    <w:p w:rsidR="004F6457" w:rsidRDefault="004F6457" w:rsidP="004F6457">
      <w:pPr>
        <w:ind w:firstLine="576"/>
      </w:pPr>
      <w:r w:rsidRPr="00CC1176">
        <w:t>Atopic dermatitis is a</w:t>
      </w:r>
      <w:r w:rsidR="002F745F" w:rsidRPr="00CC1176">
        <w:t>n</w:t>
      </w:r>
      <w:r w:rsidRPr="00CC1176">
        <w:t xml:space="preserve"> extremely common </w:t>
      </w:r>
      <w:r w:rsidR="006349DB" w:rsidRPr="00CC1176">
        <w:t xml:space="preserve">skin </w:t>
      </w:r>
      <w:r w:rsidRPr="00CC1176">
        <w:t>disease</w:t>
      </w:r>
      <w:r w:rsidR="00451649" w:rsidRPr="00CC1176">
        <w:t xml:space="preserve"> with rising incidence worldwide. It bears</w:t>
      </w:r>
      <w:r w:rsidR="00E63225" w:rsidRPr="00CC1176">
        <w:t xml:space="preserve"> </w:t>
      </w:r>
      <w:r w:rsidR="002F745F" w:rsidRPr="00CC1176">
        <w:t>significant medical, social and financial implications.</w:t>
      </w:r>
      <w:r w:rsidR="00451649" w:rsidRPr="00CC1176">
        <w:t xml:space="preserve"> It is</w:t>
      </w:r>
      <w:r w:rsidR="00191891">
        <w:t xml:space="preserve"> a disease of complex aetiology. T</w:t>
      </w:r>
      <w:r w:rsidR="00451649" w:rsidRPr="00CC1176">
        <w:t xml:space="preserve">he exact pathogenesis </w:t>
      </w:r>
      <w:r w:rsidR="00191891">
        <w:t>is still</w:t>
      </w:r>
      <w:r w:rsidR="00E63225" w:rsidRPr="00CC1176">
        <w:t xml:space="preserve"> unclear.</w:t>
      </w:r>
      <w:r w:rsidR="005D71DB" w:rsidRPr="00CC1176">
        <w:t xml:space="preserve"> </w:t>
      </w:r>
      <w:r w:rsidR="004130F6" w:rsidRPr="00CA2CA3">
        <w:t xml:space="preserve">Historically, immune dysfunction has been viewed as the </w:t>
      </w:r>
      <w:r w:rsidR="00CA2CA3" w:rsidRPr="00CA2CA3">
        <w:t xml:space="preserve">primary </w:t>
      </w:r>
      <w:r w:rsidR="004130F6" w:rsidRPr="00CA2CA3">
        <w:t>cause</w:t>
      </w:r>
      <w:r w:rsidR="00CA2CA3" w:rsidRPr="00CA2CA3">
        <w:t xml:space="preserve"> of AD</w:t>
      </w:r>
      <w:r w:rsidR="004130F6" w:rsidRPr="00CA2CA3">
        <w:t>. Topical s</w:t>
      </w:r>
      <w:r w:rsidR="00CC1176" w:rsidRPr="00CA2CA3">
        <w:t>teroids</w:t>
      </w:r>
      <w:r w:rsidR="004130F6" w:rsidRPr="00CA2CA3">
        <w:t xml:space="preserve"> which suppress the local immune response</w:t>
      </w:r>
      <w:r w:rsidR="00191891">
        <w:t>s</w:t>
      </w:r>
      <w:r w:rsidR="004130F6" w:rsidRPr="00CA2CA3">
        <w:t xml:space="preserve"> </w:t>
      </w:r>
      <w:r w:rsidR="00CC1176" w:rsidRPr="00CA2CA3">
        <w:t>are</w:t>
      </w:r>
      <w:r w:rsidR="004130F6" w:rsidRPr="00CA2CA3">
        <w:t xml:space="preserve"> </w:t>
      </w:r>
      <w:r w:rsidR="00CA2CA3" w:rsidRPr="00CA2CA3">
        <w:t xml:space="preserve">therefore one of </w:t>
      </w:r>
      <w:r w:rsidR="004130F6" w:rsidRPr="00CA2CA3">
        <w:t>the main treatment</w:t>
      </w:r>
      <w:r w:rsidR="00CA2CA3" w:rsidRPr="00CA2CA3">
        <w:t>s</w:t>
      </w:r>
      <w:r w:rsidR="004130F6" w:rsidRPr="00CA2CA3">
        <w:t xml:space="preserve"> for </w:t>
      </w:r>
      <w:r w:rsidR="00CA2CA3" w:rsidRPr="00CA2CA3">
        <w:t>the disease</w:t>
      </w:r>
      <w:r w:rsidR="004130F6" w:rsidRPr="00CA2CA3">
        <w:t>.</w:t>
      </w:r>
      <w:r w:rsidR="004130F6" w:rsidRPr="00E7788F">
        <w:rPr>
          <w:color w:val="FF0000"/>
        </w:rPr>
        <w:t xml:space="preserve"> </w:t>
      </w:r>
      <w:r w:rsidR="00E63225" w:rsidRPr="00CA2CA3">
        <w:t xml:space="preserve">The discovery of </w:t>
      </w:r>
      <w:r w:rsidR="006349DB" w:rsidRPr="00CA2CA3">
        <w:t xml:space="preserve">genetic association between skin barrier protein </w:t>
      </w:r>
      <w:r w:rsidR="00E63225" w:rsidRPr="00CA2CA3">
        <w:t>filaggrin</w:t>
      </w:r>
      <w:r w:rsidR="006349DB" w:rsidRPr="00CA2CA3">
        <w:t xml:space="preserve"> and AD in 2006</w:t>
      </w:r>
      <w:r w:rsidR="00E63225" w:rsidRPr="00CA2CA3">
        <w:t xml:space="preserve"> represents one of the most significant breakthrough</w:t>
      </w:r>
      <w:r w:rsidR="006349DB" w:rsidRPr="00CA2CA3">
        <w:t>s</w:t>
      </w:r>
      <w:r w:rsidR="00E63225" w:rsidRPr="00CA2CA3">
        <w:t xml:space="preserve"> </w:t>
      </w:r>
      <w:r w:rsidR="006349DB" w:rsidRPr="00CA2CA3">
        <w:t xml:space="preserve">in recent decades. This seminal work </w:t>
      </w:r>
      <w:r w:rsidR="00CA2CA3" w:rsidRPr="00CA2CA3">
        <w:t xml:space="preserve">supports the hypothesis </w:t>
      </w:r>
      <w:r w:rsidR="00E63225" w:rsidRPr="00CA2CA3">
        <w:t xml:space="preserve">that </w:t>
      </w:r>
      <w:r w:rsidR="00191891">
        <w:t xml:space="preserve">skin </w:t>
      </w:r>
      <w:r w:rsidR="00E63225" w:rsidRPr="00CA2CA3">
        <w:t>barrier</w:t>
      </w:r>
      <w:r w:rsidR="006349DB" w:rsidRPr="00CA2CA3">
        <w:t xml:space="preserve"> dysfunction</w:t>
      </w:r>
      <w:r w:rsidR="00E63225" w:rsidRPr="00CA2CA3">
        <w:t xml:space="preserve"> is the primary event</w:t>
      </w:r>
      <w:r w:rsidR="00191891">
        <w:t xml:space="preserve"> in the development of AD</w:t>
      </w:r>
      <w:r w:rsidR="006349DB" w:rsidRPr="00CA2CA3">
        <w:t>; a defective barrier allow</w:t>
      </w:r>
      <w:r w:rsidR="00191891">
        <w:t>s</w:t>
      </w:r>
      <w:r w:rsidR="006349DB" w:rsidRPr="00CA2CA3">
        <w:t xml:space="preserve"> easier penetration of allergens</w:t>
      </w:r>
      <w:r w:rsidR="005F3F10">
        <w:t xml:space="preserve"> into the body</w:t>
      </w:r>
      <w:r w:rsidR="006349DB" w:rsidRPr="00CA2CA3">
        <w:t>,</w:t>
      </w:r>
      <w:r w:rsidR="00CA2CA3" w:rsidRPr="00CA2CA3">
        <w:t xml:space="preserve"> thus</w:t>
      </w:r>
      <w:r w:rsidR="006349DB" w:rsidRPr="00CA2CA3">
        <w:t xml:space="preserve"> triggering the </w:t>
      </w:r>
      <w:r w:rsidR="00E81F30" w:rsidRPr="00CA2CA3">
        <w:t xml:space="preserve">cascading sequence of </w:t>
      </w:r>
      <w:r w:rsidR="006349DB" w:rsidRPr="00CA2CA3">
        <w:t>immunological</w:t>
      </w:r>
      <w:r w:rsidR="00E81F30" w:rsidRPr="00CA2CA3">
        <w:t xml:space="preserve"> events</w:t>
      </w:r>
      <w:r w:rsidR="00E63225" w:rsidRPr="00CA2CA3">
        <w:t xml:space="preserve">. </w:t>
      </w:r>
      <w:r w:rsidR="006349DB" w:rsidRPr="00CA2CA3">
        <w:t>T</w:t>
      </w:r>
      <w:r w:rsidR="00E81F30" w:rsidRPr="00CA2CA3">
        <w:t>his concurs</w:t>
      </w:r>
      <w:r w:rsidR="00E63225" w:rsidRPr="00CA2CA3">
        <w:t xml:space="preserve"> with the </w:t>
      </w:r>
      <w:r w:rsidR="00E81F30" w:rsidRPr="00CA2CA3">
        <w:t xml:space="preserve">observation that 50% of AD </w:t>
      </w:r>
      <w:r w:rsidR="00191891">
        <w:t>patients</w:t>
      </w:r>
      <w:r w:rsidR="00E81F30" w:rsidRPr="00CA2CA3">
        <w:t xml:space="preserve"> develop other atopic diseases such as asthma at a later stage (the ‘</w:t>
      </w:r>
      <w:r w:rsidR="00E63225" w:rsidRPr="00CA2CA3">
        <w:rPr>
          <w:i/>
        </w:rPr>
        <w:t>atopic march</w:t>
      </w:r>
      <w:r w:rsidR="00E81F30" w:rsidRPr="00CA2CA3">
        <w:t>’)</w:t>
      </w:r>
      <w:r w:rsidR="00E63225" w:rsidRPr="00CA2CA3">
        <w:t>.</w:t>
      </w:r>
      <w:r w:rsidR="00E63225" w:rsidRPr="00E7788F">
        <w:rPr>
          <w:color w:val="FF0000"/>
        </w:rPr>
        <w:t xml:space="preserve"> </w:t>
      </w:r>
      <w:r w:rsidR="00A224B7" w:rsidRPr="00A224B7">
        <w:t xml:space="preserve">All </w:t>
      </w:r>
      <w:r w:rsidR="00A224B7">
        <w:t>four factors (</w:t>
      </w:r>
      <w:r w:rsidR="00A224B7" w:rsidRPr="00A224B7">
        <w:t>g</w:t>
      </w:r>
      <w:r w:rsidR="00A224B7" w:rsidRPr="00B920D5">
        <w:t>enetic, environmental, barrier defects or immune dysfunction</w:t>
      </w:r>
      <w:r w:rsidR="00A224B7">
        <w:t>)</w:t>
      </w:r>
      <w:r w:rsidR="00A224B7" w:rsidRPr="00B920D5">
        <w:t xml:space="preserve"> </w:t>
      </w:r>
      <w:r w:rsidR="00CA2CA3" w:rsidRPr="00B920D5">
        <w:t>are involved</w:t>
      </w:r>
      <w:r w:rsidR="005D48F5">
        <w:t xml:space="preserve"> in the development of AD</w:t>
      </w:r>
      <w:r w:rsidR="00CA2CA3" w:rsidRPr="00B920D5">
        <w:t xml:space="preserve">, </w:t>
      </w:r>
      <w:r w:rsidR="00191891">
        <w:t xml:space="preserve">each </w:t>
      </w:r>
      <w:r w:rsidR="00CA2CA3" w:rsidRPr="00B920D5">
        <w:t xml:space="preserve">exerting </w:t>
      </w:r>
      <w:r w:rsidR="00191891">
        <w:t xml:space="preserve">a </w:t>
      </w:r>
      <w:r w:rsidR="00CA2CA3" w:rsidRPr="00B920D5">
        <w:t xml:space="preserve">different degree of influence at different stages of the disease. </w:t>
      </w:r>
      <w:r w:rsidR="00B920D5">
        <w:t xml:space="preserve">This </w:t>
      </w:r>
      <w:r w:rsidR="00191891">
        <w:t>is also</w:t>
      </w:r>
      <w:r w:rsidR="00B920D5">
        <w:t xml:space="preserve"> influenced by the patient’s age. </w:t>
      </w:r>
      <w:r w:rsidR="00CA2CA3" w:rsidRPr="00CA2CA3">
        <w:t xml:space="preserve">Much work </w:t>
      </w:r>
      <w:r w:rsidR="00B920D5">
        <w:t>is</w:t>
      </w:r>
      <w:r w:rsidR="00CA2CA3" w:rsidRPr="00CA2CA3">
        <w:t xml:space="preserve"> yet to be done in </w:t>
      </w:r>
      <w:r w:rsidR="002A6E93">
        <w:t xml:space="preserve">improving our </w:t>
      </w:r>
      <w:r w:rsidR="00B920D5">
        <w:t>understanding</w:t>
      </w:r>
      <w:r w:rsidR="002A6E93">
        <w:t xml:space="preserve"> of </w:t>
      </w:r>
      <w:r w:rsidR="00191891">
        <w:t>the various phenotypes of AD and</w:t>
      </w:r>
      <w:r w:rsidR="005D48F5">
        <w:t xml:space="preserve"> the genetics and immunological abnormalities that predispose one to the disorder</w:t>
      </w:r>
      <w:r w:rsidR="00CA2CA3" w:rsidRPr="00CA2CA3">
        <w:t>.</w:t>
      </w:r>
      <w:r w:rsidR="00CA2CA3">
        <w:t xml:space="preserve"> </w:t>
      </w:r>
      <w:r w:rsidR="005D48F5">
        <w:t xml:space="preserve">Such </w:t>
      </w:r>
      <w:r w:rsidR="00191891">
        <w:t xml:space="preserve">new </w:t>
      </w:r>
      <w:r w:rsidR="005D48F5">
        <w:t xml:space="preserve">knowledge </w:t>
      </w:r>
      <w:r w:rsidR="0090708D">
        <w:t>will</w:t>
      </w:r>
      <w:r w:rsidR="00191891">
        <w:t xml:space="preserve"> be expected to be followed</w:t>
      </w:r>
      <w:r w:rsidR="005D48F5">
        <w:t xml:space="preserve"> by pharmacological </w:t>
      </w:r>
      <w:r w:rsidR="006D057F">
        <w:t>advancement</w:t>
      </w:r>
      <w:r w:rsidR="005D48F5">
        <w:t xml:space="preserve"> which</w:t>
      </w:r>
      <w:r w:rsidR="006D057F">
        <w:t xml:space="preserve"> oversee</w:t>
      </w:r>
      <w:r w:rsidR="0090708D">
        <w:t>s</w:t>
      </w:r>
      <w:r w:rsidR="006D057F">
        <w:t xml:space="preserve"> the development of more effective treatment</w:t>
      </w:r>
      <w:r w:rsidR="0090708D">
        <w:t>s</w:t>
      </w:r>
      <w:r w:rsidR="006D057F">
        <w:t xml:space="preserve"> targeting particular subtypes of AD.</w:t>
      </w:r>
      <w:r w:rsidR="005D48F5">
        <w:t xml:space="preserve">  </w:t>
      </w:r>
      <w:r w:rsidR="00E81F30" w:rsidRPr="00B920D5">
        <w:t>It is hoped that</w:t>
      </w:r>
      <w:r w:rsidR="00E63225" w:rsidRPr="00B920D5">
        <w:t xml:space="preserve"> in the future, </w:t>
      </w:r>
      <w:r w:rsidR="005D48F5">
        <w:t>highly effective treatments</w:t>
      </w:r>
      <w:r w:rsidR="00122AA9" w:rsidRPr="00B920D5">
        <w:t xml:space="preserve"> will </w:t>
      </w:r>
      <w:r w:rsidR="0090708D">
        <w:t>minimise symptoms and</w:t>
      </w:r>
      <w:r w:rsidR="006D057F">
        <w:t xml:space="preserve"> reduce relapses</w:t>
      </w:r>
      <w:r w:rsidR="0090708D">
        <w:t>, improving the</w:t>
      </w:r>
      <w:r w:rsidR="006D057F">
        <w:t xml:space="preserve"> quality of life of the </w:t>
      </w:r>
      <w:r w:rsidR="0090708D">
        <w:t>patients. P</w:t>
      </w:r>
      <w:r w:rsidR="006D057F">
        <w:t xml:space="preserve">erhaps, </w:t>
      </w:r>
      <w:r w:rsidR="0090708D">
        <w:t xml:space="preserve">they may even </w:t>
      </w:r>
      <w:r w:rsidR="00122AA9" w:rsidRPr="00B920D5">
        <w:t>halt the ‘</w:t>
      </w:r>
      <w:r w:rsidR="00122AA9" w:rsidRPr="00B920D5">
        <w:rPr>
          <w:i/>
        </w:rPr>
        <w:t>atopic march</w:t>
      </w:r>
      <w:r w:rsidR="006D057F">
        <w:t>’</w:t>
      </w:r>
      <w:r w:rsidR="00E63225" w:rsidRPr="00B920D5">
        <w:t>.</w:t>
      </w:r>
    </w:p>
    <w:p w:rsidR="007B372B" w:rsidRDefault="007B372B" w:rsidP="004F6457">
      <w:pPr>
        <w:ind w:firstLine="576"/>
      </w:pPr>
    </w:p>
    <w:p w:rsidR="007B372B" w:rsidRDefault="007B372B" w:rsidP="004F6457">
      <w:pPr>
        <w:ind w:firstLine="576"/>
      </w:pPr>
    </w:p>
    <w:p w:rsidR="007B372B" w:rsidRDefault="007B372B" w:rsidP="004F6457">
      <w:pPr>
        <w:ind w:firstLine="576"/>
      </w:pPr>
    </w:p>
    <w:p w:rsidR="007B372B" w:rsidRDefault="007B372B" w:rsidP="004F6457">
      <w:pPr>
        <w:ind w:firstLine="576"/>
      </w:pPr>
    </w:p>
    <w:p w:rsidR="007B372B" w:rsidRDefault="007B372B" w:rsidP="004F6457">
      <w:pPr>
        <w:ind w:firstLine="576"/>
      </w:pPr>
    </w:p>
    <w:p w:rsidR="007B372B" w:rsidRDefault="007B372B" w:rsidP="004F6457">
      <w:pPr>
        <w:ind w:firstLine="576"/>
      </w:pPr>
    </w:p>
    <w:p w:rsidR="007B372B" w:rsidRDefault="007B372B" w:rsidP="004F6457">
      <w:pPr>
        <w:ind w:firstLine="576"/>
      </w:pPr>
    </w:p>
    <w:p w:rsidR="007B372B" w:rsidRDefault="007B372B" w:rsidP="004F6457">
      <w:pPr>
        <w:ind w:firstLine="576"/>
      </w:pPr>
    </w:p>
    <w:p w:rsidR="007B372B" w:rsidRDefault="007B372B" w:rsidP="004F6457">
      <w:pPr>
        <w:ind w:firstLine="576"/>
      </w:pPr>
    </w:p>
    <w:p w:rsidR="007B372B" w:rsidRDefault="007B372B" w:rsidP="004F6457">
      <w:pPr>
        <w:ind w:firstLine="576"/>
      </w:pPr>
    </w:p>
    <w:p w:rsidR="00541179" w:rsidRDefault="00112628" w:rsidP="00541179">
      <w:pPr>
        <w:pStyle w:val="Heading2"/>
      </w:pPr>
      <w:r>
        <w:lastRenderedPageBreak/>
        <w:t>Chapter 1</w:t>
      </w:r>
      <w:r w:rsidR="00541179">
        <w:t xml:space="preserve"> references</w:t>
      </w:r>
    </w:p>
    <w:p w:rsidR="007D43D3" w:rsidRPr="005E0A5E" w:rsidRDefault="0017133E" w:rsidP="007D43D3">
      <w:pPr>
        <w:pStyle w:val="Bibliography"/>
      </w:pPr>
      <w:r>
        <w:fldChar w:fldCharType="begin"/>
      </w:r>
      <w:r w:rsidR="007D43D3">
        <w:instrText xml:space="preserve"> ADDIN ZOTERO_BIBL {"custom":[]} </w:instrText>
      </w:r>
      <w:r>
        <w:fldChar w:fldCharType="separate"/>
      </w:r>
      <w:r w:rsidR="007D43D3">
        <w:t>1.</w:t>
      </w:r>
      <w:r w:rsidR="007D43D3">
        <w:tab/>
      </w:r>
      <w:r w:rsidR="007D43D3" w:rsidRPr="005E0A5E">
        <w:t xml:space="preserve">Rajka, G. </w:t>
      </w:r>
      <w:r w:rsidR="007D43D3" w:rsidRPr="005E0A5E">
        <w:rPr>
          <w:i/>
          <w:iCs/>
        </w:rPr>
        <w:t>The clinical aspects of atopic dermatitis. In: Atopic Dermatitis</w:t>
      </w:r>
      <w:r w:rsidR="007D43D3" w:rsidRPr="005E0A5E">
        <w:t xml:space="preserve">. (WB Saunders Co, </w:t>
      </w:r>
      <w:r w:rsidR="005E0A5E">
        <w:t xml:space="preserve">London, </w:t>
      </w:r>
      <w:r w:rsidR="007D43D3" w:rsidRPr="005E0A5E">
        <w:t>1975).</w:t>
      </w:r>
    </w:p>
    <w:p w:rsidR="007D43D3" w:rsidRDefault="007D43D3" w:rsidP="007D43D3">
      <w:pPr>
        <w:pStyle w:val="Bibliography"/>
      </w:pPr>
      <w:r>
        <w:t>2.</w:t>
      </w:r>
      <w:r>
        <w:tab/>
        <w:t xml:space="preserve">Leung, D. Y. &amp; Bieber, T. Atopic dermatitis. </w:t>
      </w:r>
      <w:r>
        <w:rPr>
          <w:i/>
          <w:iCs/>
        </w:rPr>
        <w:t>The Lancet</w:t>
      </w:r>
      <w:r>
        <w:t xml:space="preserve"> </w:t>
      </w:r>
      <w:r>
        <w:rPr>
          <w:b/>
          <w:bCs/>
        </w:rPr>
        <w:t>361,</w:t>
      </w:r>
      <w:r>
        <w:t xml:space="preserve"> 151–160 (2003).</w:t>
      </w:r>
    </w:p>
    <w:p w:rsidR="007D43D3" w:rsidRDefault="007D43D3" w:rsidP="007D43D3">
      <w:pPr>
        <w:pStyle w:val="Bibliography"/>
      </w:pPr>
      <w:r>
        <w:t>3.</w:t>
      </w:r>
      <w:r>
        <w:tab/>
        <w:t xml:space="preserve">Larsen, F. &amp; Hanifin, J. Epidemiology of atopic dermatitis. </w:t>
      </w:r>
      <w:r>
        <w:rPr>
          <w:i/>
          <w:iCs/>
        </w:rPr>
        <w:t>Immunology and Allergy Clinics of North America</w:t>
      </w:r>
      <w:r>
        <w:t xml:space="preserve"> </w:t>
      </w:r>
      <w:r>
        <w:rPr>
          <w:b/>
          <w:bCs/>
        </w:rPr>
        <w:t>22,</w:t>
      </w:r>
      <w:r>
        <w:t xml:space="preserve"> 1–24 (2002).</w:t>
      </w:r>
    </w:p>
    <w:p w:rsidR="007D43D3" w:rsidRPr="00E132F2" w:rsidRDefault="007D43D3" w:rsidP="007D43D3">
      <w:pPr>
        <w:pStyle w:val="Bibliography"/>
        <w:rPr>
          <w:color w:val="FF0000"/>
        </w:rPr>
      </w:pPr>
      <w:r>
        <w:t>4.</w:t>
      </w:r>
      <w:r w:rsidRPr="005E0A5E">
        <w:tab/>
        <w:t xml:space="preserve">Rajka, G. </w:t>
      </w:r>
      <w:r w:rsidRPr="005E0A5E">
        <w:rPr>
          <w:i/>
          <w:iCs/>
        </w:rPr>
        <w:t>Essential Aspects of Atopic Dermatitis</w:t>
      </w:r>
      <w:r w:rsidRPr="005E0A5E">
        <w:t xml:space="preserve">. (SpringerVerlag, </w:t>
      </w:r>
      <w:r w:rsidR="005E0A5E" w:rsidRPr="005E0A5E">
        <w:t xml:space="preserve">Berlin, </w:t>
      </w:r>
      <w:r w:rsidRPr="005E0A5E">
        <w:t>1989).</w:t>
      </w:r>
    </w:p>
    <w:p w:rsidR="007D43D3" w:rsidRDefault="007D43D3" w:rsidP="007D43D3">
      <w:pPr>
        <w:pStyle w:val="Bibliography"/>
      </w:pPr>
      <w:r>
        <w:t>5.</w:t>
      </w:r>
      <w:r>
        <w:tab/>
        <w:t xml:space="preserve">Krakowski, A. C., Eichenfield, L. F. &amp; Dohil, M. A. Management of atopic dermatitis in the pediatric population. </w:t>
      </w:r>
      <w:r>
        <w:rPr>
          <w:i/>
          <w:iCs/>
        </w:rPr>
        <w:t>Pediatrics</w:t>
      </w:r>
      <w:r>
        <w:t xml:space="preserve"> </w:t>
      </w:r>
      <w:r>
        <w:rPr>
          <w:b/>
          <w:bCs/>
        </w:rPr>
        <w:t>122,</w:t>
      </w:r>
      <w:r>
        <w:t xml:space="preserve"> 812–824 (2008).</w:t>
      </w:r>
    </w:p>
    <w:p w:rsidR="007D43D3" w:rsidRDefault="007D43D3" w:rsidP="007D43D3">
      <w:pPr>
        <w:pStyle w:val="Bibliography"/>
      </w:pPr>
      <w:r>
        <w:t>6.</w:t>
      </w:r>
      <w:r>
        <w:tab/>
        <w:t xml:space="preserve">Johansson, S. G. </w:t>
      </w:r>
      <w:r>
        <w:rPr>
          <w:i/>
          <w:iCs/>
        </w:rPr>
        <w:t>et al.</w:t>
      </w:r>
      <w:r>
        <w:t xml:space="preserve"> A revised nomenclature for allergy. An EAACI position statement from the EAACI nomenclature task force. </w:t>
      </w:r>
      <w:r>
        <w:rPr>
          <w:i/>
          <w:iCs/>
        </w:rPr>
        <w:t>Allergy</w:t>
      </w:r>
      <w:r>
        <w:t xml:space="preserve"> </w:t>
      </w:r>
      <w:r>
        <w:rPr>
          <w:b/>
          <w:bCs/>
        </w:rPr>
        <w:t>56,</w:t>
      </w:r>
      <w:r>
        <w:t xml:space="preserve"> 813–824 (2001).</w:t>
      </w:r>
    </w:p>
    <w:p w:rsidR="007D43D3" w:rsidRDefault="007D43D3" w:rsidP="007D43D3">
      <w:pPr>
        <w:pStyle w:val="Bibliography"/>
      </w:pPr>
      <w:r>
        <w:t>7.</w:t>
      </w:r>
      <w:r>
        <w:tab/>
        <w:t xml:space="preserve">Kapoor, R. </w:t>
      </w:r>
      <w:r>
        <w:rPr>
          <w:i/>
          <w:iCs/>
        </w:rPr>
        <w:t>et al.</w:t>
      </w:r>
      <w:r>
        <w:t xml:space="preserve"> The prevalence of atopic triad in children with physician-confirmed atopic dermatitis. </w:t>
      </w:r>
      <w:r>
        <w:rPr>
          <w:i/>
          <w:iCs/>
        </w:rPr>
        <w:t>J. Am. Acad. Dermatol.</w:t>
      </w:r>
      <w:r>
        <w:t xml:space="preserve"> </w:t>
      </w:r>
      <w:r>
        <w:rPr>
          <w:b/>
          <w:bCs/>
        </w:rPr>
        <w:t>58,</w:t>
      </w:r>
      <w:r>
        <w:t xml:space="preserve"> 68–73 (2008).</w:t>
      </w:r>
    </w:p>
    <w:p w:rsidR="007D43D3" w:rsidRDefault="007D43D3" w:rsidP="007D43D3">
      <w:pPr>
        <w:pStyle w:val="Bibliography"/>
      </w:pPr>
      <w:r>
        <w:t>8.</w:t>
      </w:r>
      <w:r>
        <w:tab/>
        <w:t xml:space="preserve">Spergel, J. M. &amp; Paller, A. S. Atopic dermatitis and the atopic march. </w:t>
      </w:r>
      <w:r>
        <w:rPr>
          <w:i/>
          <w:iCs/>
        </w:rPr>
        <w:t>J. Allergy Clin. Immunol.</w:t>
      </w:r>
      <w:r>
        <w:t xml:space="preserve"> </w:t>
      </w:r>
      <w:r>
        <w:rPr>
          <w:b/>
          <w:bCs/>
        </w:rPr>
        <w:t>112,</w:t>
      </w:r>
      <w:r>
        <w:t xml:space="preserve"> S118–127 (2003).</w:t>
      </w:r>
    </w:p>
    <w:p w:rsidR="007D43D3" w:rsidRDefault="007D43D3" w:rsidP="007D43D3">
      <w:pPr>
        <w:pStyle w:val="Bibliography"/>
      </w:pPr>
      <w:r>
        <w:t>9.</w:t>
      </w:r>
      <w:r>
        <w:tab/>
        <w:t xml:space="preserve">Coca, A. &amp; Cooke, R. On the classification of the phenomena of hypersensitiveness. </w:t>
      </w:r>
      <w:r>
        <w:rPr>
          <w:i/>
          <w:iCs/>
        </w:rPr>
        <w:t>J</w:t>
      </w:r>
      <w:r w:rsidR="00D64FAF">
        <w:rPr>
          <w:i/>
          <w:iCs/>
        </w:rPr>
        <w:t>.</w:t>
      </w:r>
      <w:r>
        <w:rPr>
          <w:i/>
          <w:iCs/>
        </w:rPr>
        <w:t xml:space="preserve"> Immunol</w:t>
      </w:r>
      <w:r w:rsidR="00D64FAF">
        <w:rPr>
          <w:i/>
          <w:iCs/>
        </w:rPr>
        <w:t>.</w:t>
      </w:r>
      <w:r>
        <w:t xml:space="preserve"> </w:t>
      </w:r>
      <w:r>
        <w:rPr>
          <w:b/>
          <w:bCs/>
        </w:rPr>
        <w:t>8,</w:t>
      </w:r>
      <w:r>
        <w:t xml:space="preserve"> 163–182 (1923).</w:t>
      </w:r>
    </w:p>
    <w:p w:rsidR="007D43D3" w:rsidRDefault="007D43D3" w:rsidP="007D43D3">
      <w:pPr>
        <w:pStyle w:val="Bibliography"/>
      </w:pPr>
      <w:r>
        <w:t>10.</w:t>
      </w:r>
      <w:r>
        <w:tab/>
        <w:t xml:space="preserve">Nishijima, S., Namura, S., Kawai, S., Hosokawa, H. &amp; Asada, Y. Staphylococcus aureus on hand surface and nasal carriage in patients with atopic dermatitis. </w:t>
      </w:r>
      <w:r>
        <w:rPr>
          <w:i/>
          <w:iCs/>
        </w:rPr>
        <w:t>J. Am. Acad. Dermatol.</w:t>
      </w:r>
      <w:r>
        <w:t xml:space="preserve"> </w:t>
      </w:r>
      <w:r>
        <w:rPr>
          <w:b/>
          <w:bCs/>
        </w:rPr>
        <w:t>32,</w:t>
      </w:r>
      <w:r>
        <w:t xml:space="preserve"> 677–679 (1995).</w:t>
      </w:r>
    </w:p>
    <w:p w:rsidR="007D43D3" w:rsidRDefault="007D43D3" w:rsidP="007D43D3">
      <w:pPr>
        <w:pStyle w:val="Bibliography"/>
      </w:pPr>
      <w:r>
        <w:t>11.</w:t>
      </w:r>
      <w:r>
        <w:tab/>
        <w:t xml:space="preserve">Cho, S. H., Strickland, I., Boguniewicz, M. &amp; Leung, D. Y. Fibronectin and fibrinogen contribute to the enhanced binding of Staphylococcus aureus to atopic skin. </w:t>
      </w:r>
      <w:r>
        <w:rPr>
          <w:i/>
          <w:iCs/>
        </w:rPr>
        <w:t>J. Allergy Clin. Immunol.</w:t>
      </w:r>
      <w:r>
        <w:t xml:space="preserve"> </w:t>
      </w:r>
      <w:r>
        <w:rPr>
          <w:b/>
          <w:bCs/>
        </w:rPr>
        <w:t>108,</w:t>
      </w:r>
      <w:r>
        <w:t xml:space="preserve"> 269–274 (2001).</w:t>
      </w:r>
    </w:p>
    <w:p w:rsidR="007D43D3" w:rsidRDefault="007D43D3" w:rsidP="007D43D3">
      <w:pPr>
        <w:pStyle w:val="Bibliography"/>
      </w:pPr>
      <w:r>
        <w:t>12.</w:t>
      </w:r>
      <w:r>
        <w:tab/>
        <w:t xml:space="preserve">Wollenberg, A., Wetzel, S., Burgdorf, W. H. C. &amp; Haas, J. Viral infections in atopic dermatitis: pathogenic aspects and clinical management. </w:t>
      </w:r>
      <w:r>
        <w:rPr>
          <w:i/>
          <w:iCs/>
        </w:rPr>
        <w:t>J. Allergy Clin. Immunol.</w:t>
      </w:r>
      <w:r>
        <w:t xml:space="preserve"> </w:t>
      </w:r>
      <w:r>
        <w:rPr>
          <w:b/>
          <w:bCs/>
        </w:rPr>
        <w:t>112,</w:t>
      </w:r>
      <w:r>
        <w:t xml:space="preserve"> 667–674 (2003).</w:t>
      </w:r>
    </w:p>
    <w:p w:rsidR="007D43D3" w:rsidRDefault="007D43D3" w:rsidP="007D43D3">
      <w:pPr>
        <w:pStyle w:val="Bibliography"/>
      </w:pPr>
      <w:r>
        <w:t>13.</w:t>
      </w:r>
      <w:r>
        <w:tab/>
        <w:t xml:space="preserve">Akiyama, H., Toi, Y., Kanzaki, H., Tada, J. &amp; Arata, J. Prevalence of producers of enterotoxins and toxic shock syndrome toxin-1 among Staphylococcus aureus strains isolated from atopic dermatitis lesions. </w:t>
      </w:r>
      <w:r>
        <w:rPr>
          <w:i/>
          <w:iCs/>
        </w:rPr>
        <w:t>Arch. Dermatol. Res.</w:t>
      </w:r>
      <w:r>
        <w:t xml:space="preserve"> </w:t>
      </w:r>
      <w:r>
        <w:rPr>
          <w:b/>
          <w:bCs/>
        </w:rPr>
        <w:t>288,</w:t>
      </w:r>
      <w:r>
        <w:t xml:space="preserve"> 418–420 (1996).</w:t>
      </w:r>
    </w:p>
    <w:p w:rsidR="007D43D3" w:rsidRDefault="007D43D3" w:rsidP="007D43D3">
      <w:pPr>
        <w:pStyle w:val="Bibliography"/>
      </w:pPr>
      <w:r>
        <w:t>14.</w:t>
      </w:r>
      <w:r>
        <w:tab/>
        <w:t xml:space="preserve">Hauser, C. </w:t>
      </w:r>
      <w:r>
        <w:rPr>
          <w:i/>
          <w:iCs/>
        </w:rPr>
        <w:t>et al.</w:t>
      </w:r>
      <w:r>
        <w:t xml:space="preserve"> Staphylococcus aureus skin colonization in atopic dermatitis patients. </w:t>
      </w:r>
      <w:r>
        <w:rPr>
          <w:i/>
          <w:iCs/>
        </w:rPr>
        <w:t>Dermatologica</w:t>
      </w:r>
      <w:r>
        <w:t xml:space="preserve"> </w:t>
      </w:r>
      <w:r>
        <w:rPr>
          <w:b/>
          <w:bCs/>
        </w:rPr>
        <w:t>170,</w:t>
      </w:r>
      <w:r>
        <w:t xml:space="preserve"> 35–39 (1985).</w:t>
      </w:r>
    </w:p>
    <w:p w:rsidR="007D43D3" w:rsidRDefault="007D43D3" w:rsidP="007D43D3">
      <w:pPr>
        <w:pStyle w:val="Bibliography"/>
      </w:pPr>
      <w:r>
        <w:t>15.</w:t>
      </w:r>
      <w:r>
        <w:tab/>
        <w:t xml:space="preserve">Breuer, K., HAussler, S., Kapp, A. &amp; Werfel, T. Staphylococcus aureus: colonizing features and influence of an antibacterial treatment in adults with atopic dermatitis. </w:t>
      </w:r>
      <w:r>
        <w:rPr>
          <w:i/>
          <w:iCs/>
        </w:rPr>
        <w:t>Br. J. Dermatol.</w:t>
      </w:r>
      <w:r>
        <w:t xml:space="preserve"> </w:t>
      </w:r>
      <w:r>
        <w:rPr>
          <w:b/>
          <w:bCs/>
        </w:rPr>
        <w:t>147,</w:t>
      </w:r>
      <w:r>
        <w:t xml:space="preserve"> 55–61 (2002).</w:t>
      </w:r>
    </w:p>
    <w:p w:rsidR="007D43D3" w:rsidRDefault="007D43D3" w:rsidP="007D43D3">
      <w:pPr>
        <w:pStyle w:val="Bibliography"/>
      </w:pPr>
      <w:r>
        <w:t>16.</w:t>
      </w:r>
      <w:r>
        <w:tab/>
        <w:t xml:space="preserve">Bunikowski, R. </w:t>
      </w:r>
      <w:r>
        <w:rPr>
          <w:i/>
          <w:iCs/>
        </w:rPr>
        <w:t>et al.</w:t>
      </w:r>
      <w:r>
        <w:t xml:space="preserve"> Evidence for a disease-promoting effect of Staphylococcus aureus-derived exotoxins in atopic dermatitis. </w:t>
      </w:r>
      <w:r>
        <w:rPr>
          <w:i/>
          <w:iCs/>
        </w:rPr>
        <w:t>J. Allergy Clin. Immunol.</w:t>
      </w:r>
      <w:r>
        <w:t xml:space="preserve"> </w:t>
      </w:r>
      <w:r>
        <w:rPr>
          <w:b/>
          <w:bCs/>
        </w:rPr>
        <w:t>105,</w:t>
      </w:r>
      <w:r>
        <w:t xml:space="preserve"> 814–819 (2000).</w:t>
      </w:r>
    </w:p>
    <w:p w:rsidR="007D43D3" w:rsidRDefault="007D43D3" w:rsidP="007D43D3">
      <w:pPr>
        <w:pStyle w:val="Bibliography"/>
      </w:pPr>
      <w:r>
        <w:t>17.</w:t>
      </w:r>
      <w:r>
        <w:tab/>
        <w:t xml:space="preserve">Strickland, I., Hauk, P. J., Trumble, A. E., Picker, L. J. &amp; Leung, D. Y. Evidence for superantigen involvement in skin homing of T cells in atopic dermatitis. </w:t>
      </w:r>
      <w:r>
        <w:rPr>
          <w:i/>
          <w:iCs/>
        </w:rPr>
        <w:t>J. Invest. Dermatol.</w:t>
      </w:r>
      <w:r>
        <w:t xml:space="preserve"> </w:t>
      </w:r>
      <w:r>
        <w:rPr>
          <w:b/>
          <w:bCs/>
        </w:rPr>
        <w:t>112,</w:t>
      </w:r>
      <w:r>
        <w:t xml:space="preserve"> 249–253 (1999).</w:t>
      </w:r>
    </w:p>
    <w:p w:rsidR="007D43D3" w:rsidRDefault="007D43D3" w:rsidP="007D43D3">
      <w:pPr>
        <w:pStyle w:val="Bibliography"/>
      </w:pPr>
      <w:r>
        <w:t>18.</w:t>
      </w:r>
      <w:r>
        <w:tab/>
        <w:t xml:space="preserve">Nomura, I. </w:t>
      </w:r>
      <w:r>
        <w:rPr>
          <w:i/>
          <w:iCs/>
        </w:rPr>
        <w:t>et al.</w:t>
      </w:r>
      <w:r>
        <w:t xml:space="preserve"> Evaluation of the staphylococcal exotoxins and their specific IgE in childhood atopic dermatitis. </w:t>
      </w:r>
      <w:r>
        <w:rPr>
          <w:i/>
          <w:iCs/>
        </w:rPr>
        <w:t>J. Allergy Clin. Immunol.</w:t>
      </w:r>
      <w:r>
        <w:t xml:space="preserve"> </w:t>
      </w:r>
      <w:r>
        <w:rPr>
          <w:b/>
          <w:bCs/>
        </w:rPr>
        <w:t>104,</w:t>
      </w:r>
      <w:r>
        <w:t xml:space="preserve"> 441–446 (1999).</w:t>
      </w:r>
    </w:p>
    <w:p w:rsidR="007D43D3" w:rsidRDefault="007D43D3" w:rsidP="007D43D3">
      <w:pPr>
        <w:pStyle w:val="Bibliography"/>
      </w:pPr>
      <w:r>
        <w:t>19.</w:t>
      </w:r>
      <w:r>
        <w:tab/>
        <w:t xml:space="preserve">Bunikowski, R. </w:t>
      </w:r>
      <w:r>
        <w:rPr>
          <w:i/>
          <w:iCs/>
        </w:rPr>
        <w:t>et al.</w:t>
      </w:r>
      <w:r>
        <w:t xml:space="preserve"> Prevalence and role of serum IgE antibodies to the Staphylococcus aureus-derived superantigens SEA and SEB in children with atopic dermatitis. </w:t>
      </w:r>
      <w:r>
        <w:rPr>
          <w:i/>
          <w:iCs/>
        </w:rPr>
        <w:t>J. Allergy Clin. Immunol.</w:t>
      </w:r>
      <w:r>
        <w:t xml:space="preserve"> </w:t>
      </w:r>
      <w:r>
        <w:rPr>
          <w:b/>
          <w:bCs/>
        </w:rPr>
        <w:t>103,</w:t>
      </w:r>
      <w:r>
        <w:t xml:space="preserve"> 119–124 (1999).</w:t>
      </w:r>
    </w:p>
    <w:p w:rsidR="007D43D3" w:rsidRDefault="007D43D3" w:rsidP="007D43D3">
      <w:pPr>
        <w:pStyle w:val="Bibliography"/>
      </w:pPr>
      <w:r>
        <w:t>20.</w:t>
      </w:r>
      <w:r>
        <w:tab/>
        <w:t xml:space="preserve">Leung, D. Y. </w:t>
      </w:r>
      <w:r>
        <w:rPr>
          <w:i/>
          <w:iCs/>
        </w:rPr>
        <w:t>et al.</w:t>
      </w:r>
      <w:r>
        <w:t xml:space="preserve"> Presence of IgE antibodies to staphylococcal exotoxins on the skin of patients with atopic dermatitis. Evidence for a new group of allergens. </w:t>
      </w:r>
      <w:r>
        <w:rPr>
          <w:i/>
          <w:iCs/>
        </w:rPr>
        <w:t>J. Clin. Invest.</w:t>
      </w:r>
      <w:r>
        <w:t xml:space="preserve"> </w:t>
      </w:r>
      <w:r>
        <w:rPr>
          <w:b/>
          <w:bCs/>
        </w:rPr>
        <w:t>92,</w:t>
      </w:r>
      <w:r>
        <w:t xml:space="preserve"> 1374–1380 (1993).</w:t>
      </w:r>
    </w:p>
    <w:p w:rsidR="007D43D3" w:rsidRDefault="007D43D3" w:rsidP="007D43D3">
      <w:pPr>
        <w:pStyle w:val="Bibliography"/>
      </w:pPr>
      <w:r>
        <w:t>21.</w:t>
      </w:r>
      <w:r>
        <w:tab/>
        <w:t xml:space="preserve">Leyden, J. J. &amp; Kligman, A. M. The case for steroid--antibiotic combinations. </w:t>
      </w:r>
      <w:r>
        <w:rPr>
          <w:i/>
          <w:iCs/>
        </w:rPr>
        <w:t>Br. J. Dermatol.</w:t>
      </w:r>
      <w:r>
        <w:t xml:space="preserve"> </w:t>
      </w:r>
      <w:r>
        <w:rPr>
          <w:b/>
          <w:bCs/>
        </w:rPr>
        <w:t>96,</w:t>
      </w:r>
      <w:r>
        <w:t xml:space="preserve"> 179–187 (1977).</w:t>
      </w:r>
    </w:p>
    <w:p w:rsidR="007D43D3" w:rsidRDefault="007D43D3" w:rsidP="007D43D3">
      <w:pPr>
        <w:pStyle w:val="Bibliography"/>
      </w:pPr>
      <w:r>
        <w:t>22.</w:t>
      </w:r>
      <w:r>
        <w:tab/>
        <w:t xml:space="preserve">Lever, R., Hadley, K., Downey, D. &amp; Mackie, R. Staphylococcal colonization in atopic dermatitis and the effect of topical mupirocin therapy. </w:t>
      </w:r>
      <w:r>
        <w:rPr>
          <w:i/>
          <w:iCs/>
        </w:rPr>
        <w:t>Br. J. Dermatol.</w:t>
      </w:r>
      <w:r>
        <w:t xml:space="preserve"> </w:t>
      </w:r>
      <w:r>
        <w:rPr>
          <w:b/>
          <w:bCs/>
        </w:rPr>
        <w:t>119,</w:t>
      </w:r>
      <w:r>
        <w:t xml:space="preserve"> 189–198 (1988).</w:t>
      </w:r>
    </w:p>
    <w:p w:rsidR="007D43D3" w:rsidRDefault="007D43D3" w:rsidP="007D43D3">
      <w:pPr>
        <w:pStyle w:val="Bibliography"/>
      </w:pPr>
      <w:r>
        <w:lastRenderedPageBreak/>
        <w:t>23.</w:t>
      </w:r>
      <w:r>
        <w:tab/>
        <w:t xml:space="preserve">Leung, D. Y. M. </w:t>
      </w:r>
      <w:r>
        <w:rPr>
          <w:i/>
          <w:iCs/>
        </w:rPr>
        <w:t>et al.</w:t>
      </w:r>
      <w:r>
        <w:t xml:space="preserve"> Disease management of atopic dermatitis: an updated practice parameter. Joint Task Force on Practice Parameters. </w:t>
      </w:r>
      <w:r>
        <w:rPr>
          <w:i/>
          <w:iCs/>
        </w:rPr>
        <w:t>Ann. Allergy Asthma Immunol.</w:t>
      </w:r>
      <w:r>
        <w:t xml:space="preserve"> </w:t>
      </w:r>
      <w:r>
        <w:rPr>
          <w:b/>
          <w:bCs/>
        </w:rPr>
        <w:t>93,</w:t>
      </w:r>
      <w:r>
        <w:t xml:space="preserve"> S1–21 (2004).</w:t>
      </w:r>
    </w:p>
    <w:p w:rsidR="007D43D3" w:rsidRDefault="007D43D3" w:rsidP="007D43D3">
      <w:pPr>
        <w:pStyle w:val="Bibliography"/>
      </w:pPr>
      <w:r>
        <w:t>24.</w:t>
      </w:r>
      <w:r>
        <w:tab/>
      </w:r>
      <w:r w:rsidRPr="00C36A70">
        <w:t xml:space="preserve">Williams, H. C. </w:t>
      </w:r>
      <w:r w:rsidRPr="00C36A70">
        <w:rPr>
          <w:i/>
          <w:iCs/>
        </w:rPr>
        <w:t>Atopic Dermatitis: The Epidemiology, Causes and Prevention of Atopic Eczema</w:t>
      </w:r>
      <w:r w:rsidRPr="00C36A70">
        <w:t xml:space="preserve">. (Cambridge University Press, </w:t>
      </w:r>
      <w:r w:rsidR="00C36A70" w:rsidRPr="00C36A70">
        <w:t xml:space="preserve">Cambridge, </w:t>
      </w:r>
      <w:r w:rsidRPr="00C36A70">
        <w:t>2000).</w:t>
      </w:r>
    </w:p>
    <w:p w:rsidR="007D43D3" w:rsidRDefault="007D43D3" w:rsidP="007D43D3">
      <w:pPr>
        <w:pStyle w:val="Bibliography"/>
      </w:pPr>
      <w:r>
        <w:t>25.</w:t>
      </w:r>
      <w:r>
        <w:tab/>
        <w:t xml:space="preserve">Hanifin, J. M. &amp; Rajka, G. Diagnostic features of atopic dermatitis. </w:t>
      </w:r>
      <w:r>
        <w:rPr>
          <w:i/>
          <w:iCs/>
        </w:rPr>
        <w:t>Acta Derm</w:t>
      </w:r>
      <w:r w:rsidR="00D64FAF">
        <w:rPr>
          <w:i/>
          <w:iCs/>
        </w:rPr>
        <w:t>.</w:t>
      </w:r>
      <w:r>
        <w:rPr>
          <w:i/>
          <w:iCs/>
        </w:rPr>
        <w:t xml:space="preserve"> Venereol</w:t>
      </w:r>
      <w:r w:rsidR="00D64FAF">
        <w:rPr>
          <w:i/>
          <w:iCs/>
        </w:rPr>
        <w:t>.</w:t>
      </w:r>
      <w:r>
        <w:rPr>
          <w:i/>
          <w:iCs/>
        </w:rPr>
        <w:t xml:space="preserve"> Suppl</w:t>
      </w:r>
      <w:r w:rsidR="00D64FAF">
        <w:rPr>
          <w:i/>
          <w:iCs/>
        </w:rPr>
        <w:t>.</w:t>
      </w:r>
      <w:r>
        <w:rPr>
          <w:i/>
          <w:iCs/>
        </w:rPr>
        <w:t xml:space="preserve"> (Stockh)</w:t>
      </w:r>
      <w:r>
        <w:t xml:space="preserve"> </w:t>
      </w:r>
      <w:r>
        <w:rPr>
          <w:b/>
          <w:bCs/>
        </w:rPr>
        <w:t>92 (suppl),</w:t>
      </w:r>
      <w:r>
        <w:t xml:space="preserve"> 44–47 (1980).</w:t>
      </w:r>
    </w:p>
    <w:p w:rsidR="007D43D3" w:rsidRDefault="007D43D3" w:rsidP="007D43D3">
      <w:pPr>
        <w:pStyle w:val="Bibliography"/>
      </w:pPr>
      <w:r>
        <w:t>26.</w:t>
      </w:r>
      <w:r>
        <w:tab/>
        <w:t xml:space="preserve">Hanifin, J. M. &amp; Lobitz, W. C., Jr. Newer concepts of atopic dermatitis. </w:t>
      </w:r>
      <w:r>
        <w:rPr>
          <w:i/>
          <w:iCs/>
        </w:rPr>
        <w:t>Arch</w:t>
      </w:r>
      <w:r w:rsidR="00D64FAF">
        <w:rPr>
          <w:i/>
          <w:iCs/>
        </w:rPr>
        <w:t>.</w:t>
      </w:r>
      <w:r>
        <w:rPr>
          <w:i/>
          <w:iCs/>
        </w:rPr>
        <w:t xml:space="preserve"> Dermatol</w:t>
      </w:r>
      <w:r w:rsidR="00D64FAF">
        <w:rPr>
          <w:i/>
          <w:iCs/>
        </w:rPr>
        <w:t>.</w:t>
      </w:r>
      <w:r>
        <w:t xml:space="preserve"> </w:t>
      </w:r>
      <w:r>
        <w:rPr>
          <w:b/>
          <w:bCs/>
        </w:rPr>
        <w:t>113,</w:t>
      </w:r>
      <w:r>
        <w:t xml:space="preserve"> 663–670 (1977).</w:t>
      </w:r>
    </w:p>
    <w:p w:rsidR="007D43D3" w:rsidRDefault="007D43D3" w:rsidP="007D43D3">
      <w:pPr>
        <w:pStyle w:val="Bibliography"/>
      </w:pPr>
      <w:r>
        <w:t>27.</w:t>
      </w:r>
      <w:r>
        <w:tab/>
        <w:t xml:space="preserve">Schultz Larsen, F. &amp; Hanifin, J. M. Secular change in the occurrence of atopic dermatitis. </w:t>
      </w:r>
      <w:r>
        <w:rPr>
          <w:i/>
          <w:iCs/>
        </w:rPr>
        <w:t>Acta Derm</w:t>
      </w:r>
      <w:r w:rsidR="00D64FAF">
        <w:rPr>
          <w:i/>
          <w:iCs/>
        </w:rPr>
        <w:t>.</w:t>
      </w:r>
      <w:r>
        <w:rPr>
          <w:i/>
          <w:iCs/>
        </w:rPr>
        <w:t xml:space="preserve"> Venereol</w:t>
      </w:r>
      <w:r w:rsidR="00D64FAF">
        <w:rPr>
          <w:i/>
          <w:iCs/>
        </w:rPr>
        <w:t>.</w:t>
      </w:r>
      <w:r>
        <w:rPr>
          <w:i/>
          <w:iCs/>
        </w:rPr>
        <w:t xml:space="preserve"> Suppl</w:t>
      </w:r>
      <w:r w:rsidR="00D64FAF">
        <w:rPr>
          <w:i/>
          <w:iCs/>
        </w:rPr>
        <w:t>.</w:t>
      </w:r>
      <w:r>
        <w:rPr>
          <w:i/>
          <w:iCs/>
        </w:rPr>
        <w:t xml:space="preserve"> (Stockh)</w:t>
      </w:r>
      <w:r>
        <w:t xml:space="preserve"> </w:t>
      </w:r>
      <w:r>
        <w:rPr>
          <w:b/>
          <w:bCs/>
        </w:rPr>
        <w:t>176,</w:t>
      </w:r>
      <w:r>
        <w:t xml:space="preserve"> 7–12 (1992).</w:t>
      </w:r>
    </w:p>
    <w:p w:rsidR="007D43D3" w:rsidRDefault="007D43D3" w:rsidP="007D43D3">
      <w:pPr>
        <w:pStyle w:val="Bibliography"/>
      </w:pPr>
      <w:r>
        <w:t>28.</w:t>
      </w:r>
      <w:r>
        <w:tab/>
        <w:t xml:space="preserve">Seymour, J. L., Keswick, B. H., Hanifin, J. M., Jordan, W. P. &amp; Milligan, M. C. Clinical effects of diaper types on the skin of normal infants and infants with atopic dermatitis. </w:t>
      </w:r>
      <w:r>
        <w:rPr>
          <w:i/>
          <w:iCs/>
        </w:rPr>
        <w:t>J. Am. Acad. Dermatol.</w:t>
      </w:r>
      <w:r>
        <w:t xml:space="preserve"> </w:t>
      </w:r>
      <w:r>
        <w:rPr>
          <w:b/>
          <w:bCs/>
        </w:rPr>
        <w:t>17,</w:t>
      </w:r>
      <w:r>
        <w:t xml:space="preserve"> 988–997 (1987).</w:t>
      </w:r>
    </w:p>
    <w:p w:rsidR="007D43D3" w:rsidRDefault="007D43D3" w:rsidP="007D43D3">
      <w:pPr>
        <w:pStyle w:val="Bibliography"/>
      </w:pPr>
      <w:r>
        <w:t>29.</w:t>
      </w:r>
      <w:r>
        <w:tab/>
        <w:t xml:space="preserve">Arshad, S. H., Matthews, S., Gant, C. &amp; Hide, D. W. Effect of allergen avoidance on development of allergic disorders in infancy. </w:t>
      </w:r>
      <w:r>
        <w:rPr>
          <w:i/>
          <w:iCs/>
        </w:rPr>
        <w:t>Lancet</w:t>
      </w:r>
      <w:r>
        <w:t xml:space="preserve"> </w:t>
      </w:r>
      <w:r>
        <w:rPr>
          <w:b/>
          <w:bCs/>
        </w:rPr>
        <w:t>339,</w:t>
      </w:r>
      <w:r>
        <w:t xml:space="preserve"> 1493–1497 (1992).</w:t>
      </w:r>
    </w:p>
    <w:p w:rsidR="007D43D3" w:rsidRDefault="007D43D3" w:rsidP="007D43D3">
      <w:pPr>
        <w:pStyle w:val="Bibliography"/>
      </w:pPr>
      <w:r>
        <w:t>30.</w:t>
      </w:r>
      <w:r>
        <w:tab/>
        <w:t xml:space="preserve">Svensson, A., Edman, B. &amp; Möller, H. A diagnostic tool for atopic dermatitis based on clinical criteria. </w:t>
      </w:r>
      <w:r>
        <w:rPr>
          <w:i/>
          <w:iCs/>
        </w:rPr>
        <w:t>Acta Derm</w:t>
      </w:r>
      <w:r w:rsidR="00D64FAF">
        <w:rPr>
          <w:i/>
          <w:iCs/>
        </w:rPr>
        <w:t>.</w:t>
      </w:r>
      <w:r>
        <w:rPr>
          <w:i/>
          <w:iCs/>
        </w:rPr>
        <w:t xml:space="preserve"> Venereol</w:t>
      </w:r>
      <w:r w:rsidR="00D64FAF">
        <w:rPr>
          <w:i/>
          <w:iCs/>
        </w:rPr>
        <w:t>.</w:t>
      </w:r>
      <w:r>
        <w:rPr>
          <w:i/>
          <w:iCs/>
        </w:rPr>
        <w:t xml:space="preserve"> Suppl</w:t>
      </w:r>
      <w:r w:rsidR="00D64FAF">
        <w:rPr>
          <w:i/>
          <w:iCs/>
        </w:rPr>
        <w:t>.</w:t>
      </w:r>
      <w:r>
        <w:rPr>
          <w:i/>
          <w:iCs/>
        </w:rPr>
        <w:t xml:space="preserve"> (Stockh)</w:t>
      </w:r>
      <w:r>
        <w:t xml:space="preserve"> </w:t>
      </w:r>
      <w:r>
        <w:rPr>
          <w:b/>
          <w:bCs/>
        </w:rPr>
        <w:t>114,</w:t>
      </w:r>
      <w:r>
        <w:t xml:space="preserve"> 33–40 (1985).</w:t>
      </w:r>
    </w:p>
    <w:p w:rsidR="007D43D3" w:rsidRDefault="007D43D3" w:rsidP="007D43D3">
      <w:pPr>
        <w:pStyle w:val="Bibliography"/>
      </w:pPr>
      <w:r>
        <w:t>31.</w:t>
      </w:r>
      <w:r>
        <w:tab/>
        <w:t xml:space="preserve">Visscher, M. O., Hanifin, J. M., Bowman, W. J. &amp; Reed, B. R. Atopic dermatitis and atopy in non-clinical populations. </w:t>
      </w:r>
      <w:r>
        <w:rPr>
          <w:i/>
          <w:iCs/>
        </w:rPr>
        <w:t>Acta Derm</w:t>
      </w:r>
      <w:r w:rsidR="00D64FAF">
        <w:rPr>
          <w:i/>
          <w:iCs/>
        </w:rPr>
        <w:t>.</w:t>
      </w:r>
      <w:r>
        <w:rPr>
          <w:i/>
          <w:iCs/>
        </w:rPr>
        <w:t xml:space="preserve"> Venereol</w:t>
      </w:r>
      <w:r w:rsidR="00D64FAF">
        <w:rPr>
          <w:i/>
          <w:iCs/>
        </w:rPr>
        <w:t>.</w:t>
      </w:r>
      <w:r>
        <w:rPr>
          <w:i/>
          <w:iCs/>
        </w:rPr>
        <w:t xml:space="preserve"> Suppl</w:t>
      </w:r>
      <w:r w:rsidR="00D64FAF">
        <w:rPr>
          <w:i/>
          <w:iCs/>
        </w:rPr>
        <w:t>.</w:t>
      </w:r>
      <w:r>
        <w:rPr>
          <w:i/>
          <w:iCs/>
        </w:rPr>
        <w:t xml:space="preserve"> (Stockh)</w:t>
      </w:r>
      <w:r>
        <w:t xml:space="preserve"> </w:t>
      </w:r>
      <w:r>
        <w:rPr>
          <w:b/>
          <w:bCs/>
        </w:rPr>
        <w:t>144,</w:t>
      </w:r>
      <w:r>
        <w:t xml:space="preserve"> 34–40 (1989).</w:t>
      </w:r>
    </w:p>
    <w:p w:rsidR="007D43D3" w:rsidRDefault="007D43D3" w:rsidP="007D43D3">
      <w:pPr>
        <w:pStyle w:val="Bibliography"/>
      </w:pPr>
      <w:r>
        <w:t>32.</w:t>
      </w:r>
      <w:r>
        <w:tab/>
        <w:t xml:space="preserve">Hanifin, J. M. Clinical and basic aspects of atopic dermatitis. </w:t>
      </w:r>
      <w:r>
        <w:rPr>
          <w:i/>
          <w:iCs/>
        </w:rPr>
        <w:t>Sem</w:t>
      </w:r>
      <w:r w:rsidR="00D64FAF">
        <w:rPr>
          <w:i/>
          <w:iCs/>
        </w:rPr>
        <w:t>.</w:t>
      </w:r>
      <w:r>
        <w:rPr>
          <w:i/>
          <w:iCs/>
        </w:rPr>
        <w:t xml:space="preserve"> Dermatol</w:t>
      </w:r>
      <w:r w:rsidR="00D64FAF">
        <w:rPr>
          <w:i/>
          <w:iCs/>
        </w:rPr>
        <w:t>.</w:t>
      </w:r>
      <w:r>
        <w:t xml:space="preserve"> 5–19 (1983).</w:t>
      </w:r>
    </w:p>
    <w:p w:rsidR="007D43D3" w:rsidRDefault="007D43D3" w:rsidP="007D43D3">
      <w:pPr>
        <w:pStyle w:val="Bibliography"/>
      </w:pPr>
      <w:r>
        <w:t>33.</w:t>
      </w:r>
      <w:r>
        <w:tab/>
        <w:t xml:space="preserve">Gelmetti, C. Extracutaneous manifestations of atopic dermatitis. </w:t>
      </w:r>
      <w:r>
        <w:rPr>
          <w:i/>
          <w:iCs/>
        </w:rPr>
        <w:t>Pediatr</w:t>
      </w:r>
      <w:r w:rsidR="00D64FAF">
        <w:rPr>
          <w:i/>
          <w:iCs/>
        </w:rPr>
        <w:t>.</w:t>
      </w:r>
      <w:r>
        <w:rPr>
          <w:i/>
          <w:iCs/>
        </w:rPr>
        <w:t xml:space="preserve"> Dermatol</w:t>
      </w:r>
      <w:r w:rsidR="00D64FAF">
        <w:rPr>
          <w:i/>
          <w:iCs/>
        </w:rPr>
        <w:t>.</w:t>
      </w:r>
      <w:r>
        <w:t xml:space="preserve"> </w:t>
      </w:r>
      <w:r>
        <w:rPr>
          <w:b/>
          <w:bCs/>
        </w:rPr>
        <w:t>9,</w:t>
      </w:r>
      <w:r>
        <w:t xml:space="preserve"> 380–382 (1992).</w:t>
      </w:r>
    </w:p>
    <w:p w:rsidR="007D43D3" w:rsidRDefault="007D43D3" w:rsidP="007D43D3">
      <w:pPr>
        <w:pStyle w:val="Bibliography"/>
      </w:pPr>
      <w:r>
        <w:t>34.</w:t>
      </w:r>
      <w:r>
        <w:tab/>
        <w:t xml:space="preserve">Kennedy, R. H., Bourne, W. M. &amp; Dyer, J. A. A 48-year clinical and epidemiologic study of keratoconus. </w:t>
      </w:r>
      <w:r>
        <w:rPr>
          <w:i/>
          <w:iCs/>
        </w:rPr>
        <w:t>Am. J. Ophthalmol.</w:t>
      </w:r>
      <w:r>
        <w:t xml:space="preserve"> </w:t>
      </w:r>
      <w:r>
        <w:rPr>
          <w:b/>
          <w:bCs/>
        </w:rPr>
        <w:t>101,</w:t>
      </w:r>
      <w:r>
        <w:t xml:space="preserve"> 267–273 (1986).</w:t>
      </w:r>
    </w:p>
    <w:p w:rsidR="007D43D3" w:rsidRDefault="007D43D3" w:rsidP="007D43D3">
      <w:pPr>
        <w:pStyle w:val="Bibliography"/>
      </w:pPr>
      <w:r>
        <w:t>35.</w:t>
      </w:r>
      <w:r>
        <w:tab/>
        <w:t xml:space="preserve">Williams, H. C. </w:t>
      </w:r>
      <w:r>
        <w:rPr>
          <w:i/>
          <w:iCs/>
        </w:rPr>
        <w:t>et al.</w:t>
      </w:r>
      <w:r>
        <w:t xml:space="preserve"> The U.K. Working Party’s Diagnostic Criteria for Atopic Dermatitis. </w:t>
      </w:r>
      <w:r w:rsidR="000A5485">
        <w:rPr>
          <w:i/>
          <w:iCs/>
        </w:rPr>
        <w:t>Br. J. Dermatol.</w:t>
      </w:r>
      <w:r>
        <w:t xml:space="preserve"> </w:t>
      </w:r>
      <w:r>
        <w:rPr>
          <w:b/>
          <w:bCs/>
        </w:rPr>
        <w:t>131,</w:t>
      </w:r>
      <w:r>
        <w:t xml:space="preserve"> 383–396 (1994).</w:t>
      </w:r>
    </w:p>
    <w:p w:rsidR="007D43D3" w:rsidRDefault="007D43D3" w:rsidP="007D43D3">
      <w:pPr>
        <w:pStyle w:val="Bibliography"/>
      </w:pPr>
      <w:r>
        <w:t>36.</w:t>
      </w:r>
      <w:r>
        <w:tab/>
        <w:t xml:space="preserve">Williams, H. C., Burney, P. G., Strachan, D. &amp; Hay, R. J. The U.K. Working Party’s Diagnostic Criteria for Atopic Dermatitis. II. Observer variation of clinical diagnosis and signs of atopic dermatitis. </w:t>
      </w:r>
      <w:r>
        <w:rPr>
          <w:i/>
          <w:iCs/>
        </w:rPr>
        <w:t>Br. J. Dermatol.</w:t>
      </w:r>
      <w:r>
        <w:t xml:space="preserve"> </w:t>
      </w:r>
      <w:r>
        <w:rPr>
          <w:b/>
          <w:bCs/>
        </w:rPr>
        <w:t>131,</w:t>
      </w:r>
      <w:r>
        <w:t xml:space="preserve"> 397–405 (1994).</w:t>
      </w:r>
    </w:p>
    <w:p w:rsidR="007D43D3" w:rsidRDefault="007D43D3" w:rsidP="007D43D3">
      <w:pPr>
        <w:pStyle w:val="Bibliography"/>
      </w:pPr>
      <w:r>
        <w:t>37.</w:t>
      </w:r>
      <w:r>
        <w:tab/>
        <w:t xml:space="preserve">Williams, H. C., Burney, P. G., Pembroke, A. C. &amp; Hay, R. J. The U.K. Working Party’s Diagnostic Criteria for Atopic Dermatitis. III. Independent hospital validation. </w:t>
      </w:r>
      <w:r>
        <w:rPr>
          <w:i/>
          <w:iCs/>
        </w:rPr>
        <w:t>Br. J. Dermatol.</w:t>
      </w:r>
      <w:r>
        <w:t xml:space="preserve"> </w:t>
      </w:r>
      <w:r>
        <w:rPr>
          <w:b/>
          <w:bCs/>
        </w:rPr>
        <w:t>131,</w:t>
      </w:r>
      <w:r>
        <w:t xml:space="preserve"> 406–416 (1994).</w:t>
      </w:r>
    </w:p>
    <w:p w:rsidR="007D43D3" w:rsidRDefault="007D43D3" w:rsidP="007D43D3">
      <w:pPr>
        <w:pStyle w:val="Bibliography"/>
      </w:pPr>
      <w:r>
        <w:t>38.</w:t>
      </w:r>
      <w:r>
        <w:tab/>
        <w:t xml:space="preserve">Larsen, F. S., Holm, N. V. &amp; Henningsen, K. Atopic dermatitis. A genetic-epidemiologic study in a population-based twin sample. </w:t>
      </w:r>
      <w:r>
        <w:rPr>
          <w:i/>
          <w:iCs/>
        </w:rPr>
        <w:t>J. Am. Acad. Dermatol.</w:t>
      </w:r>
      <w:r>
        <w:t xml:space="preserve"> </w:t>
      </w:r>
      <w:r>
        <w:rPr>
          <w:b/>
          <w:bCs/>
        </w:rPr>
        <w:t>15,</w:t>
      </w:r>
      <w:r>
        <w:t xml:space="preserve"> 487–494 (1986).</w:t>
      </w:r>
    </w:p>
    <w:p w:rsidR="007D43D3" w:rsidRDefault="007D43D3" w:rsidP="007D43D3">
      <w:pPr>
        <w:pStyle w:val="Bibliography"/>
      </w:pPr>
      <w:r>
        <w:t>39.</w:t>
      </w:r>
      <w:r>
        <w:tab/>
        <w:t xml:space="preserve">Barbee, R. A., Kaltenborn, W., Lebowitz, M. D. &amp; Burrows, B. Longitudinal changes in allergen skin test reactivity in a community population sample. </w:t>
      </w:r>
      <w:r>
        <w:rPr>
          <w:i/>
          <w:iCs/>
        </w:rPr>
        <w:t>J. Allergy Clin. Immunol.</w:t>
      </w:r>
      <w:r>
        <w:t xml:space="preserve"> </w:t>
      </w:r>
      <w:r>
        <w:rPr>
          <w:b/>
          <w:bCs/>
        </w:rPr>
        <w:t>79,</w:t>
      </w:r>
      <w:r>
        <w:t xml:space="preserve"> 16–24 (1987).</w:t>
      </w:r>
    </w:p>
    <w:p w:rsidR="007D43D3" w:rsidRDefault="007D43D3" w:rsidP="007D43D3">
      <w:pPr>
        <w:pStyle w:val="Bibliography"/>
      </w:pPr>
      <w:r>
        <w:t>40.</w:t>
      </w:r>
      <w:r>
        <w:tab/>
        <w:t xml:space="preserve">Bråbäck, L., Hjern, A. &amp; Rasmussen, F. Trends in asthma, allergic rhinitis and eczema among Swedish conscripts from farming and non-farming environments. A nationwide study over three decades. </w:t>
      </w:r>
      <w:r>
        <w:rPr>
          <w:i/>
          <w:iCs/>
        </w:rPr>
        <w:t>Clin. Exp. Allergy</w:t>
      </w:r>
      <w:r>
        <w:t xml:space="preserve"> </w:t>
      </w:r>
      <w:r>
        <w:rPr>
          <w:b/>
          <w:bCs/>
        </w:rPr>
        <w:t>34,</w:t>
      </w:r>
      <w:r>
        <w:t xml:space="preserve"> 38–43 (2004).</w:t>
      </w:r>
    </w:p>
    <w:p w:rsidR="007D43D3" w:rsidRDefault="007D43D3" w:rsidP="007D43D3">
      <w:pPr>
        <w:pStyle w:val="Bibliography"/>
      </w:pPr>
      <w:r>
        <w:t>41.</w:t>
      </w:r>
      <w:r>
        <w:tab/>
        <w:t xml:space="preserve">Heinrich, J. </w:t>
      </w:r>
      <w:r>
        <w:rPr>
          <w:i/>
          <w:iCs/>
        </w:rPr>
        <w:t>et al.</w:t>
      </w:r>
      <w:r>
        <w:t xml:space="preserve"> Trends in prevalence of atopic diseases and allergic sensitization in children in Eastern Germany. </w:t>
      </w:r>
      <w:r>
        <w:rPr>
          <w:i/>
          <w:iCs/>
        </w:rPr>
        <w:t>Eur. Respir. J.</w:t>
      </w:r>
      <w:r>
        <w:t xml:space="preserve"> </w:t>
      </w:r>
      <w:r>
        <w:rPr>
          <w:b/>
          <w:bCs/>
        </w:rPr>
        <w:t>19,</w:t>
      </w:r>
      <w:r>
        <w:t xml:space="preserve"> 1040–1046 (2002).</w:t>
      </w:r>
    </w:p>
    <w:p w:rsidR="007D43D3" w:rsidRDefault="007D43D3" w:rsidP="007D43D3">
      <w:pPr>
        <w:pStyle w:val="Bibliography"/>
      </w:pPr>
      <w:r>
        <w:t>42.</w:t>
      </w:r>
      <w:r>
        <w:tab/>
        <w:t xml:space="preserve">Yura, A. &amp; Shimizu, T. Trends in the prevalence of atopic dermatitis in school children: longitudinal study in Osaka Prefecture, Japan, from 1985 to 1997. </w:t>
      </w:r>
      <w:r>
        <w:rPr>
          <w:i/>
          <w:iCs/>
        </w:rPr>
        <w:t>Br. J. Dermatol.</w:t>
      </w:r>
      <w:r>
        <w:t xml:space="preserve"> </w:t>
      </w:r>
      <w:r>
        <w:rPr>
          <w:b/>
          <w:bCs/>
        </w:rPr>
        <w:t>145,</w:t>
      </w:r>
      <w:r>
        <w:t xml:space="preserve"> 966–973 (2001).</w:t>
      </w:r>
    </w:p>
    <w:p w:rsidR="007D43D3" w:rsidRDefault="007D43D3" w:rsidP="007D43D3">
      <w:pPr>
        <w:pStyle w:val="Bibliography"/>
      </w:pPr>
      <w:r>
        <w:t>43.</w:t>
      </w:r>
      <w:r>
        <w:tab/>
        <w:t xml:space="preserve">Kalyoncu, A. F. </w:t>
      </w:r>
      <w:r>
        <w:rPr>
          <w:i/>
          <w:iCs/>
        </w:rPr>
        <w:t>et al.</w:t>
      </w:r>
      <w:r>
        <w:t xml:space="preserve"> Prevalence of asthma and allergic diseases in primary school children in Ankara, Turkey: two cross-sectional studies, five years apart. </w:t>
      </w:r>
      <w:r>
        <w:rPr>
          <w:i/>
          <w:iCs/>
        </w:rPr>
        <w:t>Pediatr</w:t>
      </w:r>
      <w:r w:rsidR="00D64FAF">
        <w:rPr>
          <w:i/>
          <w:iCs/>
        </w:rPr>
        <w:t>.</w:t>
      </w:r>
      <w:r>
        <w:rPr>
          <w:i/>
          <w:iCs/>
        </w:rPr>
        <w:t xml:space="preserve"> Allergy Immunol</w:t>
      </w:r>
      <w:r w:rsidR="00D64FAF">
        <w:rPr>
          <w:i/>
          <w:iCs/>
        </w:rPr>
        <w:t>.</w:t>
      </w:r>
      <w:r>
        <w:t xml:space="preserve"> </w:t>
      </w:r>
      <w:r>
        <w:rPr>
          <w:b/>
          <w:bCs/>
        </w:rPr>
        <w:t>10,</w:t>
      </w:r>
      <w:r>
        <w:t xml:space="preserve"> 261–265 (1999).</w:t>
      </w:r>
    </w:p>
    <w:p w:rsidR="007D43D3" w:rsidRDefault="007D43D3" w:rsidP="007D43D3">
      <w:pPr>
        <w:pStyle w:val="Bibliography"/>
      </w:pPr>
      <w:r>
        <w:t>44.</w:t>
      </w:r>
      <w:r>
        <w:tab/>
        <w:t xml:space="preserve">Taylor, B., Wadsworth, J., Wadsworth, M. &amp; Peckham, C. Changes in the reported prevalence of childhood eczema since the 1939-45 war. </w:t>
      </w:r>
      <w:r>
        <w:rPr>
          <w:i/>
          <w:iCs/>
        </w:rPr>
        <w:t>Lancet</w:t>
      </w:r>
      <w:r>
        <w:t xml:space="preserve"> </w:t>
      </w:r>
      <w:r>
        <w:rPr>
          <w:b/>
          <w:bCs/>
        </w:rPr>
        <w:t>2,</w:t>
      </w:r>
      <w:r>
        <w:t xml:space="preserve"> 1255–1257 (1984).</w:t>
      </w:r>
    </w:p>
    <w:p w:rsidR="007D43D3" w:rsidRDefault="007D43D3" w:rsidP="007D43D3">
      <w:pPr>
        <w:pStyle w:val="Bibliography"/>
      </w:pPr>
      <w:r>
        <w:t>45.</w:t>
      </w:r>
      <w:r>
        <w:tab/>
        <w:t xml:space="preserve">Schultz Larsen, F., Diepgen, T. &amp; Svensson, A. The occurrence of atopic dermatitis in north Europe: an international questionnaire study. </w:t>
      </w:r>
      <w:r>
        <w:rPr>
          <w:i/>
          <w:iCs/>
        </w:rPr>
        <w:t>J. Am. Acad. Dermatol.</w:t>
      </w:r>
      <w:r>
        <w:t xml:space="preserve"> </w:t>
      </w:r>
      <w:r>
        <w:rPr>
          <w:b/>
          <w:bCs/>
        </w:rPr>
        <w:t>34,</w:t>
      </w:r>
      <w:r>
        <w:t xml:space="preserve"> 760–764 (1996).</w:t>
      </w:r>
    </w:p>
    <w:p w:rsidR="007D43D3" w:rsidRDefault="007D43D3" w:rsidP="007D43D3">
      <w:pPr>
        <w:pStyle w:val="Bibliography"/>
      </w:pPr>
      <w:r>
        <w:lastRenderedPageBreak/>
        <w:t>46.</w:t>
      </w:r>
      <w:r>
        <w:tab/>
        <w:t xml:space="preserve">Von Mutius, E. The environmental predictors of allergic disease. </w:t>
      </w:r>
      <w:r>
        <w:rPr>
          <w:i/>
          <w:iCs/>
        </w:rPr>
        <w:t>J. Allergy Clin. Immunol.</w:t>
      </w:r>
      <w:r>
        <w:t xml:space="preserve"> </w:t>
      </w:r>
      <w:r>
        <w:rPr>
          <w:b/>
          <w:bCs/>
        </w:rPr>
        <w:t>105,</w:t>
      </w:r>
      <w:r>
        <w:t xml:space="preserve"> 9–19 (2000).</w:t>
      </w:r>
    </w:p>
    <w:p w:rsidR="007D43D3" w:rsidRDefault="007D43D3" w:rsidP="007D43D3">
      <w:pPr>
        <w:pStyle w:val="Bibliography"/>
      </w:pPr>
      <w:r>
        <w:t>47.</w:t>
      </w:r>
      <w:r>
        <w:tab/>
        <w:t xml:space="preserve">Williams, H. </w:t>
      </w:r>
      <w:r>
        <w:rPr>
          <w:i/>
          <w:iCs/>
        </w:rPr>
        <w:t>et al.</w:t>
      </w:r>
      <w:r>
        <w:t xml:space="preserve"> Worldwide variations in the prevalence of symptoms of atopic eczema in the International Study of Asthma and Allergies in Childhood. </w:t>
      </w:r>
      <w:r>
        <w:rPr>
          <w:i/>
          <w:iCs/>
        </w:rPr>
        <w:t>J. Allergy Clin. Immunol.</w:t>
      </w:r>
      <w:r>
        <w:t xml:space="preserve"> </w:t>
      </w:r>
      <w:r>
        <w:rPr>
          <w:b/>
          <w:bCs/>
        </w:rPr>
        <w:t>103,</w:t>
      </w:r>
      <w:r>
        <w:t xml:space="preserve"> 125–138 (1999).</w:t>
      </w:r>
    </w:p>
    <w:p w:rsidR="007D43D3" w:rsidRDefault="007D43D3" w:rsidP="007D43D3">
      <w:pPr>
        <w:pStyle w:val="Bibliography"/>
      </w:pPr>
      <w:r>
        <w:t>48.</w:t>
      </w:r>
      <w:r>
        <w:tab/>
        <w:t xml:space="preserve">Schäfer, T. </w:t>
      </w:r>
      <w:r>
        <w:rPr>
          <w:i/>
          <w:iCs/>
        </w:rPr>
        <w:t>et al.</w:t>
      </w:r>
      <w:r>
        <w:t xml:space="preserve"> The excess of atopic eczema in East Germany is related to the intrinsic type. </w:t>
      </w:r>
      <w:r w:rsidR="00D64FAF">
        <w:rPr>
          <w:i/>
          <w:iCs/>
        </w:rPr>
        <w:t>Br. J. Dermatol.</w:t>
      </w:r>
      <w:r w:rsidR="00D64FAF">
        <w:t xml:space="preserve"> </w:t>
      </w:r>
      <w:r>
        <w:rPr>
          <w:b/>
          <w:bCs/>
        </w:rPr>
        <w:t>143,</w:t>
      </w:r>
      <w:r>
        <w:t xml:space="preserve"> 992–998 (2000).</w:t>
      </w:r>
    </w:p>
    <w:p w:rsidR="007D43D3" w:rsidRDefault="007D43D3" w:rsidP="007D43D3">
      <w:pPr>
        <w:pStyle w:val="Bibliography"/>
      </w:pPr>
      <w:r>
        <w:t>49.</w:t>
      </w:r>
      <w:r>
        <w:tab/>
        <w:t xml:space="preserve">Weiland, S. K. </w:t>
      </w:r>
      <w:r>
        <w:rPr>
          <w:i/>
          <w:iCs/>
        </w:rPr>
        <w:t>et al.</w:t>
      </w:r>
      <w:r>
        <w:t xml:space="preserve"> Phase II of the International Study of Asthma and Allergies in Childhood (ISAAC II): rationale and methods. </w:t>
      </w:r>
      <w:r>
        <w:rPr>
          <w:i/>
          <w:iCs/>
        </w:rPr>
        <w:t>Eur. Respir. J.</w:t>
      </w:r>
      <w:r>
        <w:t xml:space="preserve"> </w:t>
      </w:r>
      <w:r>
        <w:rPr>
          <w:b/>
          <w:bCs/>
        </w:rPr>
        <w:t>24,</w:t>
      </w:r>
      <w:r>
        <w:t xml:space="preserve"> 406–412 (2004).</w:t>
      </w:r>
    </w:p>
    <w:p w:rsidR="007D43D3" w:rsidRDefault="007D43D3" w:rsidP="007D43D3">
      <w:pPr>
        <w:pStyle w:val="Bibliography"/>
      </w:pPr>
      <w:r>
        <w:t>50.</w:t>
      </w:r>
      <w:r>
        <w:tab/>
        <w:t xml:space="preserve">Genuneit, J. </w:t>
      </w:r>
      <w:r>
        <w:rPr>
          <w:i/>
          <w:iCs/>
        </w:rPr>
        <w:t>et al.</w:t>
      </w:r>
      <w:r>
        <w:t xml:space="preserve"> A multi-centre study of candidate genes for wheeze and allergy: the International Study of Asthma and Allergies in Childhood Phase 2. </w:t>
      </w:r>
      <w:r>
        <w:rPr>
          <w:i/>
          <w:iCs/>
        </w:rPr>
        <w:t>Clinical &amp; Experimental Allergy</w:t>
      </w:r>
      <w:r>
        <w:t xml:space="preserve"> </w:t>
      </w:r>
      <w:r>
        <w:rPr>
          <w:b/>
          <w:bCs/>
        </w:rPr>
        <w:t>39,</w:t>
      </w:r>
      <w:r>
        <w:t xml:space="preserve"> 1875–1888 (2009).</w:t>
      </w:r>
    </w:p>
    <w:p w:rsidR="007D43D3" w:rsidRDefault="007D43D3" w:rsidP="007D43D3">
      <w:pPr>
        <w:pStyle w:val="Bibliography"/>
      </w:pPr>
      <w:r>
        <w:t>51.</w:t>
      </w:r>
      <w:r>
        <w:tab/>
        <w:t xml:space="preserve">Flohr, C. </w:t>
      </w:r>
      <w:r>
        <w:rPr>
          <w:i/>
          <w:iCs/>
        </w:rPr>
        <w:t>et al.</w:t>
      </w:r>
      <w:r>
        <w:t xml:space="preserve"> The role of atopic sensitization in flexural eczema: findings from the International Study of Asthma and Allergies in Childhood Phase Two. </w:t>
      </w:r>
      <w:r>
        <w:rPr>
          <w:i/>
          <w:iCs/>
        </w:rPr>
        <w:t>J. Allergy Clin. Immunol.</w:t>
      </w:r>
      <w:r>
        <w:t xml:space="preserve"> </w:t>
      </w:r>
      <w:r>
        <w:rPr>
          <w:b/>
          <w:bCs/>
        </w:rPr>
        <w:t>121,</w:t>
      </w:r>
      <w:r>
        <w:t xml:space="preserve"> 141–147 (2008).</w:t>
      </w:r>
    </w:p>
    <w:p w:rsidR="007D43D3" w:rsidRDefault="007D43D3" w:rsidP="007D43D3">
      <w:pPr>
        <w:pStyle w:val="Bibliography"/>
      </w:pPr>
      <w:r>
        <w:t>52.</w:t>
      </w:r>
      <w:r>
        <w:tab/>
        <w:t xml:space="preserve">Weinmayr, G. </w:t>
      </w:r>
      <w:r>
        <w:rPr>
          <w:i/>
          <w:iCs/>
        </w:rPr>
        <w:t>et al.</w:t>
      </w:r>
      <w:r>
        <w:t xml:space="preserve"> Atopic </w:t>
      </w:r>
      <w:r w:rsidR="0047094B">
        <w:t>sensitization and the international variation of asthma symptom p</w:t>
      </w:r>
      <w:r>
        <w:t>reval</w:t>
      </w:r>
      <w:r w:rsidR="0047094B">
        <w:t>ence in c</w:t>
      </w:r>
      <w:r>
        <w:t xml:space="preserve">hildren. </w:t>
      </w:r>
      <w:r>
        <w:rPr>
          <w:i/>
          <w:iCs/>
        </w:rPr>
        <w:t>Am. J. Respir. Crit. Care Med.</w:t>
      </w:r>
      <w:r>
        <w:t xml:space="preserve"> </w:t>
      </w:r>
      <w:r>
        <w:rPr>
          <w:b/>
          <w:bCs/>
        </w:rPr>
        <w:t>176,</w:t>
      </w:r>
      <w:r>
        <w:t xml:space="preserve"> 565–574 (2007).</w:t>
      </w:r>
    </w:p>
    <w:p w:rsidR="007D43D3" w:rsidRDefault="007D43D3" w:rsidP="007D43D3">
      <w:pPr>
        <w:pStyle w:val="Bibliography"/>
      </w:pPr>
      <w:r>
        <w:t>53.</w:t>
      </w:r>
      <w:r>
        <w:tab/>
        <w:t xml:space="preserve">Weinmayr, G. </w:t>
      </w:r>
      <w:r>
        <w:rPr>
          <w:i/>
          <w:iCs/>
        </w:rPr>
        <w:t>et al.</w:t>
      </w:r>
      <w:r w:rsidR="0047094B">
        <w:t xml:space="preserve"> International v</w:t>
      </w:r>
      <w:r>
        <w:t xml:space="preserve">ariation in </w:t>
      </w:r>
      <w:r w:rsidR="0047094B">
        <w:t>p</w:t>
      </w:r>
      <w:r>
        <w:t xml:space="preserve">revalence of </w:t>
      </w:r>
      <w:r w:rsidR="0047094B">
        <w:t>r</w:t>
      </w:r>
      <w:r>
        <w:t xml:space="preserve">hinitis and </w:t>
      </w:r>
      <w:r w:rsidR="0047094B">
        <w:t>i</w:t>
      </w:r>
      <w:r>
        <w:t xml:space="preserve">ts </w:t>
      </w:r>
      <w:r w:rsidR="0047094B">
        <w:t>relationship with s</w:t>
      </w:r>
      <w:r>
        <w:t>ensitisation to</w:t>
      </w:r>
      <w:r w:rsidR="0047094B">
        <w:t xml:space="preserve"> p</w:t>
      </w:r>
      <w:r>
        <w:t xml:space="preserve">erennial and </w:t>
      </w:r>
      <w:r w:rsidR="0047094B">
        <w:t>seasonal a</w:t>
      </w:r>
      <w:r>
        <w:t xml:space="preserve">llergens. </w:t>
      </w:r>
      <w:r>
        <w:rPr>
          <w:i/>
          <w:iCs/>
        </w:rPr>
        <w:t>Eur</w:t>
      </w:r>
      <w:r w:rsidR="00D64FAF">
        <w:rPr>
          <w:i/>
          <w:iCs/>
        </w:rPr>
        <w:t>.</w:t>
      </w:r>
      <w:r>
        <w:rPr>
          <w:i/>
          <w:iCs/>
        </w:rPr>
        <w:t xml:space="preserve"> Respir</w:t>
      </w:r>
      <w:r w:rsidR="00D64FAF">
        <w:rPr>
          <w:i/>
          <w:iCs/>
        </w:rPr>
        <w:t>.</w:t>
      </w:r>
      <w:r>
        <w:rPr>
          <w:i/>
          <w:iCs/>
        </w:rPr>
        <w:t xml:space="preserve"> J</w:t>
      </w:r>
      <w:r w:rsidR="00D64FAF">
        <w:rPr>
          <w:i/>
          <w:iCs/>
        </w:rPr>
        <w:t>.</w:t>
      </w:r>
      <w:r>
        <w:t xml:space="preserve"> </w:t>
      </w:r>
      <w:r>
        <w:rPr>
          <w:b/>
          <w:bCs/>
        </w:rPr>
        <w:t>32,</w:t>
      </w:r>
      <w:r>
        <w:t xml:space="preserve"> 1250–1261 (2008).</w:t>
      </w:r>
    </w:p>
    <w:p w:rsidR="007D43D3" w:rsidRDefault="007D43D3" w:rsidP="007D43D3">
      <w:pPr>
        <w:pStyle w:val="Bibliography"/>
      </w:pPr>
      <w:r>
        <w:t>54.</w:t>
      </w:r>
      <w:r>
        <w:tab/>
        <w:t xml:space="preserve">Gehring, U. </w:t>
      </w:r>
      <w:r>
        <w:rPr>
          <w:i/>
          <w:iCs/>
        </w:rPr>
        <w:t>et al.</w:t>
      </w:r>
      <w:r>
        <w:t xml:space="preserve"> Asthma and allergic symptoms in relation to house dust endotoxin: Phase Two of the International Study on Asthma and Allergies in Childhood (ISAAC II). </w:t>
      </w:r>
      <w:r>
        <w:rPr>
          <w:i/>
          <w:iCs/>
        </w:rPr>
        <w:t>Clinical &amp; Experimental Allergy</w:t>
      </w:r>
      <w:r>
        <w:t xml:space="preserve"> </w:t>
      </w:r>
      <w:r>
        <w:rPr>
          <w:b/>
          <w:bCs/>
        </w:rPr>
        <w:t>38,</w:t>
      </w:r>
      <w:r>
        <w:t xml:space="preserve"> 1911–1920 (2008).</w:t>
      </w:r>
    </w:p>
    <w:p w:rsidR="007D43D3" w:rsidRDefault="007D43D3" w:rsidP="007D43D3">
      <w:pPr>
        <w:pStyle w:val="Bibliography"/>
      </w:pPr>
      <w:r>
        <w:t>55.</w:t>
      </w:r>
      <w:r>
        <w:tab/>
        <w:t xml:space="preserve">Asher, M. I. </w:t>
      </w:r>
      <w:r>
        <w:rPr>
          <w:i/>
          <w:iCs/>
        </w:rPr>
        <w:t>et al.</w:t>
      </w:r>
      <w:r>
        <w:t xml:space="preserve"> Worldwide time trends in the prevalence of symptoms of asthma, allergic rhinoconjunctivitis, and eczema in childhood: ISAAC Phases One and Three repeat multicountry cross-sectional surveys. </w:t>
      </w:r>
      <w:r>
        <w:rPr>
          <w:i/>
          <w:iCs/>
        </w:rPr>
        <w:t>The Lancet</w:t>
      </w:r>
      <w:r>
        <w:t xml:space="preserve"> </w:t>
      </w:r>
      <w:r>
        <w:rPr>
          <w:b/>
          <w:bCs/>
        </w:rPr>
        <w:t>368,</w:t>
      </w:r>
      <w:r>
        <w:t xml:space="preserve"> 733–743 (2006).</w:t>
      </w:r>
    </w:p>
    <w:p w:rsidR="007D43D3" w:rsidRDefault="007D43D3" w:rsidP="007D43D3">
      <w:pPr>
        <w:pStyle w:val="Bibliography"/>
      </w:pPr>
      <w:r>
        <w:t>56.</w:t>
      </w:r>
      <w:r>
        <w:tab/>
        <w:t xml:space="preserve">Williams, H., Stewart, A., Von Mutius, E., Cookson, W. &amp; Anderson, H. R. Is eczema really on the increase worldwide? </w:t>
      </w:r>
      <w:r w:rsidR="00D64FAF">
        <w:rPr>
          <w:i/>
          <w:iCs/>
        </w:rPr>
        <w:t>J. Allergy Clin. Immunol.</w:t>
      </w:r>
      <w:r>
        <w:rPr>
          <w:b/>
          <w:bCs/>
        </w:rPr>
        <w:t>121,</w:t>
      </w:r>
      <w:r>
        <w:t xml:space="preserve"> 947–954.e15 (2008).</w:t>
      </w:r>
    </w:p>
    <w:p w:rsidR="007D43D3" w:rsidRDefault="007D43D3" w:rsidP="007D43D3">
      <w:pPr>
        <w:pStyle w:val="Bibliography"/>
      </w:pPr>
      <w:r>
        <w:t>57.</w:t>
      </w:r>
      <w:r>
        <w:tab/>
        <w:t xml:space="preserve">Elias, P. M., Wood, L. C. &amp; Feingold, K. R. Epidermal pathogenesis of inflammatory dermatoses,. </w:t>
      </w:r>
      <w:r>
        <w:rPr>
          <w:i/>
          <w:iCs/>
        </w:rPr>
        <w:t>American Journal of Contact Dermatitis</w:t>
      </w:r>
      <w:r>
        <w:t xml:space="preserve"> </w:t>
      </w:r>
      <w:r>
        <w:rPr>
          <w:b/>
          <w:bCs/>
        </w:rPr>
        <w:t>10,</w:t>
      </w:r>
      <w:r>
        <w:t xml:space="preserve"> 119–126 (1999).</w:t>
      </w:r>
    </w:p>
    <w:p w:rsidR="007D43D3" w:rsidRDefault="007D43D3" w:rsidP="007D43D3">
      <w:pPr>
        <w:pStyle w:val="Bibliography"/>
      </w:pPr>
      <w:r>
        <w:t>58.</w:t>
      </w:r>
      <w:r>
        <w:tab/>
        <w:t xml:space="preserve">Taïeb, A. Hypothesis: from epidermal barrier dysfunction to atopic disorders. </w:t>
      </w:r>
      <w:r>
        <w:rPr>
          <w:i/>
          <w:iCs/>
        </w:rPr>
        <w:t>Contact Dermatitis</w:t>
      </w:r>
      <w:r>
        <w:t xml:space="preserve"> </w:t>
      </w:r>
      <w:r>
        <w:rPr>
          <w:b/>
          <w:bCs/>
        </w:rPr>
        <w:t>41,</w:t>
      </w:r>
      <w:r>
        <w:t xml:space="preserve"> 177–180 (1999).</w:t>
      </w:r>
    </w:p>
    <w:p w:rsidR="007D43D3" w:rsidRDefault="007D43D3" w:rsidP="007D43D3">
      <w:pPr>
        <w:pStyle w:val="Bibliography"/>
      </w:pPr>
      <w:r>
        <w:t>59.</w:t>
      </w:r>
      <w:r>
        <w:tab/>
        <w:t xml:space="preserve">Illi, S. </w:t>
      </w:r>
      <w:r>
        <w:rPr>
          <w:i/>
          <w:iCs/>
        </w:rPr>
        <w:t>et al.</w:t>
      </w:r>
      <w:r>
        <w:t xml:space="preserve"> The natural course of atopic dermatitis from birth to age 7 years and the association with asthma. </w:t>
      </w:r>
      <w:r w:rsidR="00D64FAF">
        <w:rPr>
          <w:i/>
          <w:iCs/>
        </w:rPr>
        <w:t>J. Allergy Clin. Immunol.</w:t>
      </w:r>
      <w:r>
        <w:t xml:space="preserve"> </w:t>
      </w:r>
      <w:r>
        <w:rPr>
          <w:b/>
          <w:bCs/>
        </w:rPr>
        <w:t>113,</w:t>
      </w:r>
      <w:r>
        <w:t xml:space="preserve"> 925–931 (2004).</w:t>
      </w:r>
    </w:p>
    <w:p w:rsidR="007D43D3" w:rsidRDefault="007D43D3" w:rsidP="007D43D3">
      <w:pPr>
        <w:pStyle w:val="Bibliography"/>
      </w:pPr>
      <w:r>
        <w:t>60.</w:t>
      </w:r>
      <w:r>
        <w:tab/>
        <w:t xml:space="preserve">Bieber, T. Atopic dermatitis. </w:t>
      </w:r>
      <w:r>
        <w:rPr>
          <w:i/>
          <w:iCs/>
        </w:rPr>
        <w:t>N. Engl. J. Med.</w:t>
      </w:r>
      <w:r>
        <w:t xml:space="preserve"> </w:t>
      </w:r>
      <w:r>
        <w:rPr>
          <w:b/>
          <w:bCs/>
        </w:rPr>
        <w:t>358,</w:t>
      </w:r>
      <w:r>
        <w:t xml:space="preserve"> 1483–1494 (2008).</w:t>
      </w:r>
    </w:p>
    <w:p w:rsidR="007D43D3" w:rsidRDefault="007D43D3" w:rsidP="007D43D3">
      <w:pPr>
        <w:pStyle w:val="Bibliography"/>
      </w:pPr>
      <w:r>
        <w:t>61.</w:t>
      </w:r>
      <w:r>
        <w:tab/>
        <w:t xml:space="preserve">Wood, L. C. </w:t>
      </w:r>
      <w:r>
        <w:rPr>
          <w:i/>
          <w:iCs/>
        </w:rPr>
        <w:t>et al.</w:t>
      </w:r>
      <w:r>
        <w:t xml:space="preserve"> Barrier disruption stimulates interleukin-1 alpha expression and release from a pre-formed pool in murine epidermis. </w:t>
      </w:r>
      <w:r>
        <w:rPr>
          <w:i/>
          <w:iCs/>
        </w:rPr>
        <w:t>J. Invest. Dermatol.</w:t>
      </w:r>
      <w:r>
        <w:t xml:space="preserve"> </w:t>
      </w:r>
      <w:r>
        <w:rPr>
          <w:b/>
          <w:bCs/>
        </w:rPr>
        <w:t>106,</w:t>
      </w:r>
      <w:r>
        <w:t xml:space="preserve"> 397–403 (1996).</w:t>
      </w:r>
    </w:p>
    <w:p w:rsidR="007D43D3" w:rsidRDefault="007D43D3" w:rsidP="007D43D3">
      <w:pPr>
        <w:pStyle w:val="Bibliography"/>
      </w:pPr>
      <w:r>
        <w:t>62.</w:t>
      </w:r>
      <w:r>
        <w:tab/>
        <w:t xml:space="preserve">Wood, L. C. </w:t>
      </w:r>
      <w:r>
        <w:rPr>
          <w:i/>
          <w:iCs/>
        </w:rPr>
        <w:t>et al.</w:t>
      </w:r>
      <w:r>
        <w:t xml:space="preserve"> Barrier disruption increases gene expression of cytokines and the 55 kD TNF receptor in murine skin. </w:t>
      </w:r>
      <w:r>
        <w:rPr>
          <w:i/>
          <w:iCs/>
        </w:rPr>
        <w:t>Exp. Dermatol.</w:t>
      </w:r>
      <w:r>
        <w:t xml:space="preserve"> </w:t>
      </w:r>
      <w:r>
        <w:rPr>
          <w:b/>
          <w:bCs/>
        </w:rPr>
        <w:t>6,</w:t>
      </w:r>
      <w:r>
        <w:t xml:space="preserve"> 98–104 (1997).</w:t>
      </w:r>
    </w:p>
    <w:p w:rsidR="007D43D3" w:rsidRDefault="007D43D3" w:rsidP="007D43D3">
      <w:pPr>
        <w:pStyle w:val="Bibliography"/>
      </w:pPr>
      <w:r>
        <w:t>63.</w:t>
      </w:r>
      <w:r>
        <w:tab/>
        <w:t xml:space="preserve">Vasilopoulos, Y. </w:t>
      </w:r>
      <w:r>
        <w:rPr>
          <w:i/>
          <w:iCs/>
        </w:rPr>
        <w:t>et al.</w:t>
      </w:r>
      <w:r w:rsidR="0047094B">
        <w:t xml:space="preserve"> Genetic a</w:t>
      </w:r>
      <w:r>
        <w:t xml:space="preserve">ssociation </w:t>
      </w:r>
      <w:r w:rsidR="0047094B">
        <w:t>between an AACC i</w:t>
      </w:r>
      <w:r>
        <w:t>nser</w:t>
      </w:r>
      <w:r w:rsidR="0047094B">
        <w:t>tion in the 3[prime]UTR of the s</w:t>
      </w:r>
      <w:r>
        <w:t xml:space="preserve">tratum </w:t>
      </w:r>
      <w:r w:rsidR="0047094B">
        <w:t>corneum chymotryptic enzyme g</w:t>
      </w:r>
      <w:r>
        <w:t xml:space="preserve">ene and </w:t>
      </w:r>
      <w:r w:rsidR="0047094B">
        <w:t>a</w:t>
      </w:r>
      <w:r>
        <w:t xml:space="preserve">topic </w:t>
      </w:r>
      <w:r w:rsidR="0047094B">
        <w:t>d</w:t>
      </w:r>
      <w:r>
        <w:t xml:space="preserve">ermatitis. </w:t>
      </w:r>
      <w:r>
        <w:rPr>
          <w:i/>
          <w:iCs/>
        </w:rPr>
        <w:t>J</w:t>
      </w:r>
      <w:r w:rsidR="0047094B">
        <w:rPr>
          <w:i/>
          <w:iCs/>
        </w:rPr>
        <w:t>.</w:t>
      </w:r>
      <w:r>
        <w:rPr>
          <w:i/>
          <w:iCs/>
        </w:rPr>
        <w:t xml:space="preserve"> Investig</w:t>
      </w:r>
      <w:r w:rsidR="0047094B">
        <w:rPr>
          <w:i/>
          <w:iCs/>
        </w:rPr>
        <w:t>.</w:t>
      </w:r>
      <w:r>
        <w:rPr>
          <w:i/>
          <w:iCs/>
        </w:rPr>
        <w:t xml:space="preserve"> Dermatol</w:t>
      </w:r>
      <w:r w:rsidR="0047094B">
        <w:rPr>
          <w:i/>
          <w:iCs/>
        </w:rPr>
        <w:t>.</w:t>
      </w:r>
      <w:r>
        <w:t xml:space="preserve"> </w:t>
      </w:r>
      <w:r>
        <w:rPr>
          <w:b/>
          <w:bCs/>
        </w:rPr>
        <w:t>123,</w:t>
      </w:r>
      <w:r>
        <w:t xml:space="preserve"> 62–66 (2003).</w:t>
      </w:r>
    </w:p>
    <w:p w:rsidR="007D43D3" w:rsidRDefault="007D43D3" w:rsidP="007D43D3">
      <w:pPr>
        <w:pStyle w:val="Bibliography"/>
      </w:pPr>
      <w:r>
        <w:t>64.</w:t>
      </w:r>
      <w:r>
        <w:tab/>
        <w:t xml:space="preserve">Badertscher, K., Brönnimann, M., Karlen, S., Braathen, L. R. &amp; Yawalkar, N. Mast cell chymase is increased in chronic atopic dermatitis but not in psoriasis. </w:t>
      </w:r>
      <w:r>
        <w:rPr>
          <w:i/>
          <w:iCs/>
        </w:rPr>
        <w:t>Arch. Dermatol. Res.</w:t>
      </w:r>
      <w:r>
        <w:t xml:space="preserve"> </w:t>
      </w:r>
      <w:r>
        <w:rPr>
          <w:b/>
          <w:bCs/>
        </w:rPr>
        <w:t>296,</w:t>
      </w:r>
      <w:r>
        <w:t xml:space="preserve"> 503–506 (2005).</w:t>
      </w:r>
    </w:p>
    <w:p w:rsidR="007D43D3" w:rsidRDefault="007D43D3" w:rsidP="007D43D3">
      <w:pPr>
        <w:pStyle w:val="Bibliography"/>
      </w:pPr>
      <w:r>
        <w:t>65.</w:t>
      </w:r>
      <w:r>
        <w:tab/>
        <w:t>Br</w:t>
      </w:r>
      <w:r w:rsidR="006B4A81">
        <w:t>aun-Falco, O. &amp; Korting, H. C. Normal pH value of human skin</w:t>
      </w:r>
      <w:r>
        <w:t xml:space="preserve">. </w:t>
      </w:r>
      <w:r>
        <w:rPr>
          <w:i/>
          <w:iCs/>
        </w:rPr>
        <w:t>Hautarzt</w:t>
      </w:r>
      <w:r>
        <w:t xml:space="preserve"> </w:t>
      </w:r>
      <w:r>
        <w:rPr>
          <w:b/>
          <w:bCs/>
        </w:rPr>
        <w:t>37,</w:t>
      </w:r>
      <w:r>
        <w:t xml:space="preserve"> 126–129 (1986).</w:t>
      </w:r>
    </w:p>
    <w:p w:rsidR="007D43D3" w:rsidRDefault="007D43D3" w:rsidP="007D43D3">
      <w:pPr>
        <w:pStyle w:val="Bibliography"/>
      </w:pPr>
      <w:r>
        <w:t>66.</w:t>
      </w:r>
      <w:r>
        <w:tab/>
        <w:t>R</w:t>
      </w:r>
      <w:r w:rsidR="006B4A81">
        <w:t>ebell</w:t>
      </w:r>
      <w:r>
        <w:t>, G., P</w:t>
      </w:r>
      <w:r w:rsidR="006B4A81">
        <w:t>illsbury</w:t>
      </w:r>
      <w:r>
        <w:t>, D. M., D</w:t>
      </w:r>
      <w:r w:rsidR="006B4A81">
        <w:t>e</w:t>
      </w:r>
      <w:r>
        <w:t xml:space="preserve"> S</w:t>
      </w:r>
      <w:r w:rsidR="006B4A81">
        <w:t>aint</w:t>
      </w:r>
      <w:r>
        <w:t xml:space="preserve"> P</w:t>
      </w:r>
      <w:r w:rsidR="006B4A81">
        <w:t>halle</w:t>
      </w:r>
      <w:r>
        <w:t>, M. &amp; G</w:t>
      </w:r>
      <w:r w:rsidR="006B4A81">
        <w:t>insburg</w:t>
      </w:r>
      <w:r>
        <w:t xml:space="preserve">, D. Factors affecting the rapid disappearance of bacteria placed on the normal skin. </w:t>
      </w:r>
      <w:r>
        <w:rPr>
          <w:i/>
          <w:iCs/>
        </w:rPr>
        <w:t>J. Invest. Dermatol.</w:t>
      </w:r>
      <w:r>
        <w:t xml:space="preserve"> </w:t>
      </w:r>
      <w:r>
        <w:rPr>
          <w:b/>
          <w:bCs/>
        </w:rPr>
        <w:t>14,</w:t>
      </w:r>
      <w:r>
        <w:t xml:space="preserve"> 247–264 (1950).</w:t>
      </w:r>
    </w:p>
    <w:p w:rsidR="007D43D3" w:rsidRDefault="007D43D3" w:rsidP="007D43D3">
      <w:pPr>
        <w:pStyle w:val="Bibliography"/>
      </w:pPr>
      <w:r>
        <w:t>67.</w:t>
      </w:r>
      <w:r>
        <w:tab/>
        <w:t xml:space="preserve">Puhvel, S. M., Reisner, R. M. &amp; Sakamoto, M. Analysis of lipid composition of isolated human sebaceous gland homogenates after incubation with cutaneous bacteria. Thin-layer chromatography. </w:t>
      </w:r>
      <w:r>
        <w:rPr>
          <w:i/>
          <w:iCs/>
        </w:rPr>
        <w:t>J. Invest. Dermatol.</w:t>
      </w:r>
      <w:r>
        <w:t xml:space="preserve"> </w:t>
      </w:r>
      <w:r>
        <w:rPr>
          <w:b/>
          <w:bCs/>
        </w:rPr>
        <w:t>64,</w:t>
      </w:r>
      <w:r>
        <w:t xml:space="preserve"> 406–411 (1975).</w:t>
      </w:r>
    </w:p>
    <w:p w:rsidR="007D43D3" w:rsidRDefault="007D43D3" w:rsidP="007D43D3">
      <w:pPr>
        <w:pStyle w:val="Bibliography"/>
      </w:pPr>
      <w:r>
        <w:lastRenderedPageBreak/>
        <w:t>68.</w:t>
      </w:r>
      <w:r>
        <w:tab/>
        <w:t xml:space="preserve">Bibel, D. J., Aly, R., Lahti, L., Shinefield, H. R. &amp; Maibach, H. I. Microbial adherence to vulvar epithelial cells. </w:t>
      </w:r>
      <w:r>
        <w:rPr>
          <w:i/>
          <w:iCs/>
        </w:rPr>
        <w:t>J. Med. Microbiol.</w:t>
      </w:r>
      <w:r>
        <w:t xml:space="preserve"> </w:t>
      </w:r>
      <w:r>
        <w:rPr>
          <w:b/>
          <w:bCs/>
        </w:rPr>
        <w:t>23,</w:t>
      </w:r>
      <w:r>
        <w:t xml:space="preserve"> 75–82 (1987).</w:t>
      </w:r>
    </w:p>
    <w:p w:rsidR="007D43D3" w:rsidRDefault="007D43D3" w:rsidP="007D43D3">
      <w:pPr>
        <w:pStyle w:val="Bibliography"/>
      </w:pPr>
      <w:r>
        <w:t>69.</w:t>
      </w:r>
      <w:r>
        <w:tab/>
        <w:t xml:space="preserve">Cork, M. J. </w:t>
      </w:r>
      <w:r>
        <w:rPr>
          <w:i/>
          <w:iCs/>
        </w:rPr>
        <w:t>et al.</w:t>
      </w:r>
      <w:r>
        <w:t xml:space="preserve"> The rising prevalence of atopic dermatitis and environmental trauma to the skin. </w:t>
      </w:r>
      <w:r>
        <w:rPr>
          <w:i/>
          <w:iCs/>
        </w:rPr>
        <w:t>Dermatol</w:t>
      </w:r>
      <w:r w:rsidR="0047094B">
        <w:rPr>
          <w:i/>
          <w:iCs/>
        </w:rPr>
        <w:t>.</w:t>
      </w:r>
      <w:r>
        <w:rPr>
          <w:i/>
          <w:iCs/>
        </w:rPr>
        <w:t xml:space="preserve"> Pract</w:t>
      </w:r>
      <w:r w:rsidR="0047094B">
        <w:rPr>
          <w:i/>
          <w:iCs/>
        </w:rPr>
        <w:t>.</w:t>
      </w:r>
      <w:r>
        <w:t xml:space="preserve"> </w:t>
      </w:r>
      <w:r>
        <w:rPr>
          <w:b/>
          <w:bCs/>
        </w:rPr>
        <w:t>10,</w:t>
      </w:r>
      <w:r>
        <w:t xml:space="preserve"> 22–26 (2002).</w:t>
      </w:r>
    </w:p>
    <w:p w:rsidR="007D43D3" w:rsidRDefault="007D43D3" w:rsidP="007D43D3">
      <w:pPr>
        <w:pStyle w:val="Bibliography"/>
      </w:pPr>
      <w:r>
        <w:t>70.</w:t>
      </w:r>
      <w:r>
        <w:tab/>
        <w:t xml:space="preserve">Saurat, J. H. Eczema in primary immune-deficiencies. Clues to the pathogenesis of atopic dermatitis with special reference to the Wiskott-Aldrich syndrome. </w:t>
      </w:r>
      <w:r>
        <w:rPr>
          <w:i/>
          <w:iCs/>
        </w:rPr>
        <w:t>Acta Derm</w:t>
      </w:r>
      <w:r w:rsidR="0047094B">
        <w:rPr>
          <w:i/>
          <w:iCs/>
        </w:rPr>
        <w:t>.</w:t>
      </w:r>
      <w:r>
        <w:rPr>
          <w:i/>
          <w:iCs/>
        </w:rPr>
        <w:t xml:space="preserve"> Venereol</w:t>
      </w:r>
      <w:r w:rsidR="0047094B">
        <w:rPr>
          <w:i/>
          <w:iCs/>
        </w:rPr>
        <w:t>.</w:t>
      </w:r>
      <w:r>
        <w:rPr>
          <w:i/>
          <w:iCs/>
        </w:rPr>
        <w:t xml:space="preserve"> Suppl</w:t>
      </w:r>
      <w:r w:rsidR="0047094B">
        <w:rPr>
          <w:i/>
          <w:iCs/>
        </w:rPr>
        <w:t>.</w:t>
      </w:r>
      <w:r>
        <w:rPr>
          <w:i/>
          <w:iCs/>
        </w:rPr>
        <w:t xml:space="preserve"> (Stockh)</w:t>
      </w:r>
      <w:r>
        <w:t xml:space="preserve"> </w:t>
      </w:r>
      <w:r>
        <w:rPr>
          <w:b/>
          <w:bCs/>
        </w:rPr>
        <w:t>114,</w:t>
      </w:r>
      <w:r>
        <w:t xml:space="preserve"> 125–128 (1985).</w:t>
      </w:r>
    </w:p>
    <w:p w:rsidR="007D43D3" w:rsidRDefault="006B4A81" w:rsidP="007D43D3">
      <w:pPr>
        <w:pStyle w:val="Bibliography"/>
      </w:pPr>
      <w:r>
        <w:t>71.</w:t>
      </w:r>
      <w:r>
        <w:tab/>
        <w:t xml:space="preserve">Fiset, P. </w:t>
      </w:r>
      <w:r w:rsidR="007D43D3">
        <w:t xml:space="preserve">O., Leung, D. Y. M. &amp; Hamid, Q. Immunopathology of atopic dermatitis. </w:t>
      </w:r>
      <w:r w:rsidR="00D64FAF">
        <w:rPr>
          <w:i/>
          <w:iCs/>
        </w:rPr>
        <w:t xml:space="preserve">J. Allergy Clin. Immunol. </w:t>
      </w:r>
      <w:r w:rsidR="007D43D3">
        <w:rPr>
          <w:b/>
          <w:bCs/>
        </w:rPr>
        <w:t>118,</w:t>
      </w:r>
      <w:r w:rsidR="007D43D3">
        <w:t xml:space="preserve"> 287–290 (2006).</w:t>
      </w:r>
    </w:p>
    <w:p w:rsidR="007D43D3" w:rsidRDefault="007D43D3" w:rsidP="007D43D3">
      <w:pPr>
        <w:pStyle w:val="Bibliography"/>
      </w:pPr>
      <w:r>
        <w:t>72.</w:t>
      </w:r>
      <w:r>
        <w:tab/>
        <w:t xml:space="preserve">Nomura, I. </w:t>
      </w:r>
      <w:r>
        <w:rPr>
          <w:i/>
          <w:iCs/>
        </w:rPr>
        <w:t>et al.</w:t>
      </w:r>
      <w:r>
        <w:t xml:space="preserve"> Distinct patterns of gene expression in the skin lesions of atopic dermatitis and psoriasis: a gene microarray analysis.</w:t>
      </w:r>
      <w:r w:rsidR="00D64FAF" w:rsidRPr="00D64FAF">
        <w:rPr>
          <w:i/>
          <w:iCs/>
        </w:rPr>
        <w:t xml:space="preserve"> </w:t>
      </w:r>
      <w:r w:rsidR="00D64FAF">
        <w:rPr>
          <w:i/>
          <w:iCs/>
        </w:rPr>
        <w:t>J. Allergy Clin. Immunol.</w:t>
      </w:r>
      <w:r>
        <w:t xml:space="preserve"> </w:t>
      </w:r>
      <w:r>
        <w:rPr>
          <w:b/>
          <w:bCs/>
        </w:rPr>
        <w:t>112,</w:t>
      </w:r>
      <w:r>
        <w:t xml:space="preserve"> 1195–1202 (2003).</w:t>
      </w:r>
    </w:p>
    <w:p w:rsidR="007D43D3" w:rsidRDefault="007D43D3" w:rsidP="007D43D3">
      <w:pPr>
        <w:pStyle w:val="Bibliography"/>
      </w:pPr>
      <w:r>
        <w:t>73.</w:t>
      </w:r>
      <w:r>
        <w:tab/>
        <w:t xml:space="preserve">Taha, R. A. </w:t>
      </w:r>
      <w:r>
        <w:rPr>
          <w:i/>
          <w:iCs/>
        </w:rPr>
        <w:t>et al.</w:t>
      </w:r>
      <w:r>
        <w:t xml:space="preserve"> Evidence for increased expression of eotaxin and monocyte chemotactic protein-4 in atopic dermatitis. </w:t>
      </w:r>
      <w:r w:rsidR="00D64FAF">
        <w:rPr>
          <w:i/>
          <w:iCs/>
        </w:rPr>
        <w:t>J. Allergy Clin. Immunol.</w:t>
      </w:r>
      <w:r>
        <w:rPr>
          <w:b/>
          <w:bCs/>
        </w:rPr>
        <w:t>105,</w:t>
      </w:r>
      <w:r>
        <w:t xml:space="preserve"> 1002–1007 (2000).</w:t>
      </w:r>
    </w:p>
    <w:p w:rsidR="007D43D3" w:rsidRDefault="007D43D3" w:rsidP="007D43D3">
      <w:pPr>
        <w:pStyle w:val="Bibliography"/>
      </w:pPr>
      <w:r>
        <w:t>74.</w:t>
      </w:r>
      <w:r>
        <w:tab/>
        <w:t xml:space="preserve">Laberge, S. </w:t>
      </w:r>
      <w:r>
        <w:rPr>
          <w:i/>
          <w:iCs/>
        </w:rPr>
        <w:t>et al.</w:t>
      </w:r>
      <w:r>
        <w:t xml:space="preserve"> Association of increased CD4+ T-cell infiltration with increased IL-16 gene expression in atopic dermatitis. </w:t>
      </w:r>
      <w:r w:rsidR="00D64FAF">
        <w:rPr>
          <w:i/>
          <w:iCs/>
        </w:rPr>
        <w:t>J. Allergy Clin. Immunol.</w:t>
      </w:r>
      <w:r>
        <w:t xml:space="preserve"> </w:t>
      </w:r>
      <w:r>
        <w:rPr>
          <w:b/>
          <w:bCs/>
        </w:rPr>
        <w:t>102,</w:t>
      </w:r>
      <w:r>
        <w:t xml:space="preserve"> 645–650 (1998).</w:t>
      </w:r>
    </w:p>
    <w:p w:rsidR="007D43D3" w:rsidRDefault="007D43D3" w:rsidP="007D43D3">
      <w:pPr>
        <w:pStyle w:val="Bibliography"/>
      </w:pPr>
      <w:r>
        <w:t>75.</w:t>
      </w:r>
      <w:r>
        <w:tab/>
        <w:t xml:space="preserve">Reich, K. </w:t>
      </w:r>
      <w:r>
        <w:rPr>
          <w:i/>
          <w:iCs/>
        </w:rPr>
        <w:t>et al.</w:t>
      </w:r>
      <w:r>
        <w:t xml:space="preserve"> Evidence for a role of Langerhans cell-derived IL-16 in atopic dermatitis. </w:t>
      </w:r>
      <w:r w:rsidR="00D64FAF">
        <w:rPr>
          <w:i/>
          <w:iCs/>
        </w:rPr>
        <w:t>J. Allergy Clin. Immunol.</w:t>
      </w:r>
      <w:r w:rsidR="0047094B">
        <w:t xml:space="preserve"> </w:t>
      </w:r>
      <w:r>
        <w:rPr>
          <w:b/>
          <w:bCs/>
        </w:rPr>
        <w:t>109,</w:t>
      </w:r>
      <w:r>
        <w:t xml:space="preserve"> 681–687 (2002).</w:t>
      </w:r>
    </w:p>
    <w:p w:rsidR="007D43D3" w:rsidRDefault="007D43D3" w:rsidP="007D43D3">
      <w:pPr>
        <w:pStyle w:val="Bibliography"/>
      </w:pPr>
      <w:r>
        <w:t>76.</w:t>
      </w:r>
      <w:r>
        <w:tab/>
        <w:t xml:space="preserve">Hamid, Q., Boguniewicz, M. &amp; Leung, D. Y. Differential in situ cytokine gene expression in acute versus chronic atopic dermatitis. </w:t>
      </w:r>
      <w:r>
        <w:rPr>
          <w:i/>
          <w:iCs/>
        </w:rPr>
        <w:t>J. Clin. Invest.</w:t>
      </w:r>
      <w:r>
        <w:t xml:space="preserve"> </w:t>
      </w:r>
      <w:r>
        <w:rPr>
          <w:b/>
          <w:bCs/>
        </w:rPr>
        <w:t>94,</w:t>
      </w:r>
      <w:r>
        <w:t xml:space="preserve"> 870–876 (1994).</w:t>
      </w:r>
    </w:p>
    <w:p w:rsidR="007D43D3" w:rsidRDefault="007D43D3" w:rsidP="007D43D3">
      <w:pPr>
        <w:pStyle w:val="Bibliography"/>
      </w:pPr>
      <w:r>
        <w:t>77.</w:t>
      </w:r>
      <w:r>
        <w:tab/>
        <w:t xml:space="preserve">Hamid, Q. </w:t>
      </w:r>
      <w:r>
        <w:rPr>
          <w:i/>
          <w:iCs/>
        </w:rPr>
        <w:t>et al.</w:t>
      </w:r>
      <w:r>
        <w:t xml:space="preserve"> In vivo expression of IL-12 and IL-13 in atopic dermatitis. </w:t>
      </w:r>
      <w:r w:rsidR="00D64FAF">
        <w:rPr>
          <w:i/>
          <w:iCs/>
        </w:rPr>
        <w:t>J. Allergy Clin. Immunol.</w:t>
      </w:r>
      <w:r w:rsidR="0047094B">
        <w:t xml:space="preserve"> </w:t>
      </w:r>
      <w:r>
        <w:rPr>
          <w:b/>
          <w:bCs/>
        </w:rPr>
        <w:t>98,</w:t>
      </w:r>
      <w:r>
        <w:t xml:space="preserve"> 225–231 (1996).</w:t>
      </w:r>
    </w:p>
    <w:p w:rsidR="007D43D3" w:rsidRDefault="007D43D3" w:rsidP="007D43D3">
      <w:pPr>
        <w:pStyle w:val="Bibliography"/>
      </w:pPr>
      <w:r>
        <w:t>78.</w:t>
      </w:r>
      <w:r>
        <w:tab/>
        <w:t xml:space="preserve">Toda, M. </w:t>
      </w:r>
      <w:r>
        <w:rPr>
          <w:i/>
          <w:iCs/>
        </w:rPr>
        <w:t>et al.</w:t>
      </w:r>
      <w:r>
        <w:t xml:space="preserve"> Polarized in vivo expression of IL-11 and IL-17 between acute and chronic skin lesions. </w:t>
      </w:r>
      <w:r w:rsidR="00D64FAF">
        <w:rPr>
          <w:i/>
          <w:iCs/>
        </w:rPr>
        <w:t xml:space="preserve">J. Allergy Clin. Immunol. </w:t>
      </w:r>
      <w:r>
        <w:rPr>
          <w:b/>
          <w:bCs/>
        </w:rPr>
        <w:t>111,</w:t>
      </w:r>
      <w:r>
        <w:t xml:space="preserve"> 875–881 (2003).</w:t>
      </w:r>
    </w:p>
    <w:p w:rsidR="007D43D3" w:rsidRDefault="007D43D3" w:rsidP="007D43D3">
      <w:pPr>
        <w:pStyle w:val="Bibliography"/>
      </w:pPr>
      <w:r>
        <w:t>79.</w:t>
      </w:r>
      <w:r>
        <w:tab/>
        <w:t xml:space="preserve">Nomura, I. </w:t>
      </w:r>
      <w:r>
        <w:rPr>
          <w:i/>
          <w:iCs/>
        </w:rPr>
        <w:t>et al.</w:t>
      </w:r>
      <w:r>
        <w:t xml:space="preserve"> Cytokine milieu of atopic dermatitis, as compared to psoriasis, skin prevents induction of innate immune response genes. </w:t>
      </w:r>
      <w:r>
        <w:rPr>
          <w:i/>
          <w:iCs/>
        </w:rPr>
        <w:t>J. Immunol.</w:t>
      </w:r>
      <w:r>
        <w:t xml:space="preserve"> </w:t>
      </w:r>
      <w:r>
        <w:rPr>
          <w:b/>
          <w:bCs/>
        </w:rPr>
        <w:t>171,</w:t>
      </w:r>
      <w:r>
        <w:t xml:space="preserve"> 3262–3269 (2003).</w:t>
      </w:r>
    </w:p>
    <w:p w:rsidR="007D43D3" w:rsidRDefault="007D43D3" w:rsidP="007D43D3">
      <w:pPr>
        <w:pStyle w:val="Bibliography"/>
      </w:pPr>
      <w:r>
        <w:t>80.</w:t>
      </w:r>
      <w:r>
        <w:tab/>
        <w:t xml:space="preserve">Cookson, W. O. </w:t>
      </w:r>
      <w:r>
        <w:rPr>
          <w:i/>
          <w:iCs/>
        </w:rPr>
        <w:t>et al.</w:t>
      </w:r>
      <w:r>
        <w:t xml:space="preserve"> Maternal inheritance of atopic IgE responsiveness on chromosome 11q. </w:t>
      </w:r>
      <w:r>
        <w:rPr>
          <w:i/>
          <w:iCs/>
        </w:rPr>
        <w:t>Lancet</w:t>
      </w:r>
      <w:r>
        <w:t xml:space="preserve"> </w:t>
      </w:r>
      <w:r>
        <w:rPr>
          <w:b/>
          <w:bCs/>
        </w:rPr>
        <w:t>340,</w:t>
      </w:r>
      <w:r>
        <w:t xml:space="preserve"> 381–384 (1992).</w:t>
      </w:r>
    </w:p>
    <w:p w:rsidR="007D43D3" w:rsidRDefault="007D43D3" w:rsidP="007D43D3">
      <w:pPr>
        <w:pStyle w:val="Bibliography"/>
      </w:pPr>
      <w:r>
        <w:t>81.</w:t>
      </w:r>
      <w:r>
        <w:tab/>
        <w:t xml:space="preserve">Moffatt, M. F. &amp; Cookson, W. O. The genetics of asthma. Maternal effects in atopic disease. </w:t>
      </w:r>
      <w:r>
        <w:rPr>
          <w:i/>
          <w:iCs/>
        </w:rPr>
        <w:t>Clin. Exp. Allergy</w:t>
      </w:r>
      <w:r>
        <w:t xml:space="preserve"> </w:t>
      </w:r>
      <w:r>
        <w:rPr>
          <w:b/>
          <w:bCs/>
        </w:rPr>
        <w:t>28 Suppl 1,</w:t>
      </w:r>
      <w:r w:rsidR="006B4A81">
        <w:t xml:space="preserve"> 56–</w:t>
      </w:r>
      <w:r>
        <w:t>66 (1998).</w:t>
      </w:r>
    </w:p>
    <w:p w:rsidR="007D43D3" w:rsidRDefault="007D43D3" w:rsidP="007D43D3">
      <w:pPr>
        <w:pStyle w:val="Bibliography"/>
      </w:pPr>
      <w:r>
        <w:t>82.</w:t>
      </w:r>
      <w:r>
        <w:tab/>
        <w:t xml:space="preserve">Diepgen, T. L. &amp; Blettner, M. Analysis of familial aggregation of atopic eczema and other atopic diseases by ODDS RATIO regression models. </w:t>
      </w:r>
      <w:r>
        <w:rPr>
          <w:i/>
          <w:iCs/>
        </w:rPr>
        <w:t>J. Invest. Dermatol.</w:t>
      </w:r>
      <w:r>
        <w:t xml:space="preserve"> </w:t>
      </w:r>
      <w:r>
        <w:rPr>
          <w:b/>
          <w:bCs/>
        </w:rPr>
        <w:t>106,</w:t>
      </w:r>
      <w:r>
        <w:t xml:space="preserve"> 977–981 (1996).</w:t>
      </w:r>
    </w:p>
    <w:p w:rsidR="007D43D3" w:rsidRDefault="007D43D3" w:rsidP="007D43D3">
      <w:pPr>
        <w:pStyle w:val="Bibliography"/>
      </w:pPr>
      <w:r>
        <w:t>83.</w:t>
      </w:r>
      <w:r>
        <w:tab/>
        <w:t xml:space="preserve">Wadonda-Kabondo, N. </w:t>
      </w:r>
      <w:r>
        <w:rPr>
          <w:i/>
          <w:iCs/>
        </w:rPr>
        <w:t>et al.</w:t>
      </w:r>
      <w:r>
        <w:t xml:space="preserve"> Association of parental eczema, hayfever, and asthma with atopic dermatitis in infancy: birth cohort study. </w:t>
      </w:r>
      <w:r>
        <w:rPr>
          <w:i/>
          <w:iCs/>
        </w:rPr>
        <w:t>Arch. Dis. Child.</w:t>
      </w:r>
      <w:r>
        <w:t xml:space="preserve"> </w:t>
      </w:r>
      <w:r>
        <w:rPr>
          <w:b/>
          <w:bCs/>
        </w:rPr>
        <w:t>89,</w:t>
      </w:r>
      <w:r>
        <w:t xml:space="preserve"> 917–921 (2004).</w:t>
      </w:r>
    </w:p>
    <w:p w:rsidR="007D43D3" w:rsidRDefault="007D43D3" w:rsidP="007D43D3">
      <w:pPr>
        <w:pStyle w:val="Bibliography"/>
      </w:pPr>
      <w:r>
        <w:t>84.</w:t>
      </w:r>
      <w:r>
        <w:tab/>
        <w:t xml:space="preserve">Schultz Larsen, F. V. &amp; Holm, N. V. Atopic dermatitis in a population based twin series. Concordance rates and heritability estimation. </w:t>
      </w:r>
      <w:r>
        <w:rPr>
          <w:i/>
          <w:iCs/>
        </w:rPr>
        <w:t>Acta Derm</w:t>
      </w:r>
      <w:r w:rsidR="00D64FAF">
        <w:rPr>
          <w:i/>
          <w:iCs/>
        </w:rPr>
        <w:t>.</w:t>
      </w:r>
      <w:r>
        <w:rPr>
          <w:i/>
          <w:iCs/>
        </w:rPr>
        <w:t xml:space="preserve"> Venereol</w:t>
      </w:r>
      <w:r w:rsidR="00D64FAF">
        <w:rPr>
          <w:i/>
          <w:iCs/>
        </w:rPr>
        <w:t>.</w:t>
      </w:r>
      <w:r>
        <w:rPr>
          <w:i/>
          <w:iCs/>
        </w:rPr>
        <w:t xml:space="preserve"> Suppl</w:t>
      </w:r>
      <w:r w:rsidR="00D64FAF">
        <w:rPr>
          <w:i/>
          <w:iCs/>
        </w:rPr>
        <w:t>.</w:t>
      </w:r>
      <w:r>
        <w:rPr>
          <w:i/>
          <w:iCs/>
        </w:rPr>
        <w:t xml:space="preserve"> (Stockh)</w:t>
      </w:r>
      <w:r>
        <w:t xml:space="preserve"> </w:t>
      </w:r>
      <w:r>
        <w:rPr>
          <w:b/>
          <w:bCs/>
        </w:rPr>
        <w:t>114,</w:t>
      </w:r>
      <w:r>
        <w:t xml:space="preserve"> 159 (1985).</w:t>
      </w:r>
    </w:p>
    <w:p w:rsidR="007D43D3" w:rsidRDefault="007D43D3" w:rsidP="007D43D3">
      <w:pPr>
        <w:pStyle w:val="Bibliography"/>
      </w:pPr>
      <w:r>
        <w:t>85.</w:t>
      </w:r>
      <w:r>
        <w:tab/>
        <w:t xml:space="preserve">Morar, N., Willis-Owen, S. A. G., Moffatt, M. F. &amp; Cookson, W. O. C. M. The genetics of atopic dermatitis. </w:t>
      </w:r>
      <w:r w:rsidR="00D64FAF">
        <w:rPr>
          <w:i/>
          <w:iCs/>
        </w:rPr>
        <w:t xml:space="preserve">J. Allergy Clin. Immunol. </w:t>
      </w:r>
      <w:r>
        <w:rPr>
          <w:b/>
          <w:bCs/>
        </w:rPr>
        <w:t>118,</w:t>
      </w:r>
      <w:r>
        <w:t xml:space="preserve"> 24–34 (2006).</w:t>
      </w:r>
    </w:p>
    <w:p w:rsidR="007D43D3" w:rsidRDefault="007D43D3" w:rsidP="007D43D3">
      <w:pPr>
        <w:pStyle w:val="Bibliography"/>
      </w:pPr>
      <w:r>
        <w:t>86.</w:t>
      </w:r>
      <w:r>
        <w:tab/>
        <w:t xml:space="preserve">Cookson, W. The immunogenetics of asthma and eczema: a new focus on the epithelium. </w:t>
      </w:r>
      <w:r>
        <w:rPr>
          <w:i/>
          <w:iCs/>
        </w:rPr>
        <w:t>Nat</w:t>
      </w:r>
      <w:r w:rsidR="00D64FAF">
        <w:rPr>
          <w:i/>
          <w:iCs/>
        </w:rPr>
        <w:t>.</w:t>
      </w:r>
      <w:r>
        <w:rPr>
          <w:i/>
          <w:iCs/>
        </w:rPr>
        <w:t xml:space="preserve"> Rev</w:t>
      </w:r>
      <w:r w:rsidR="00D64FAF">
        <w:rPr>
          <w:i/>
          <w:iCs/>
        </w:rPr>
        <w:t>.</w:t>
      </w:r>
      <w:r>
        <w:rPr>
          <w:i/>
          <w:iCs/>
        </w:rPr>
        <w:t xml:space="preserve"> Immunol</w:t>
      </w:r>
      <w:r w:rsidR="00D64FAF">
        <w:rPr>
          <w:i/>
          <w:iCs/>
        </w:rPr>
        <w:t xml:space="preserve">. </w:t>
      </w:r>
      <w:r>
        <w:t xml:space="preserve"> </w:t>
      </w:r>
      <w:r>
        <w:rPr>
          <w:b/>
          <w:bCs/>
        </w:rPr>
        <w:t>4,</w:t>
      </w:r>
      <w:r>
        <w:t xml:space="preserve"> 978–988 (2004).</w:t>
      </w:r>
    </w:p>
    <w:p w:rsidR="007D43D3" w:rsidRDefault="007D43D3" w:rsidP="007D43D3">
      <w:pPr>
        <w:pStyle w:val="Bibliography"/>
      </w:pPr>
      <w:r>
        <w:t>87.</w:t>
      </w:r>
      <w:r>
        <w:tab/>
        <w:t xml:space="preserve">Mischke, D., Korge, B. P., Marenholz, I., Volz, A. &amp; Ziegler, A. Genes encoding structural proteins of epidermal cornification and S100 calcium-binding proteins form a gene complex (‘epidermal differentiation complex’) on human chromosome 1q21. </w:t>
      </w:r>
      <w:r>
        <w:rPr>
          <w:i/>
          <w:iCs/>
        </w:rPr>
        <w:t>J. Invest. Dermatol.</w:t>
      </w:r>
      <w:r>
        <w:t xml:space="preserve"> </w:t>
      </w:r>
      <w:r>
        <w:rPr>
          <w:b/>
          <w:bCs/>
        </w:rPr>
        <w:t>106,</w:t>
      </w:r>
      <w:r>
        <w:t xml:space="preserve"> 989–992 (1996).</w:t>
      </w:r>
    </w:p>
    <w:p w:rsidR="007D43D3" w:rsidRDefault="007D43D3" w:rsidP="007D43D3">
      <w:pPr>
        <w:pStyle w:val="Bibliography"/>
      </w:pPr>
      <w:r>
        <w:t>88.</w:t>
      </w:r>
      <w:r>
        <w:tab/>
        <w:t xml:space="preserve">Forrest, S. </w:t>
      </w:r>
      <w:r>
        <w:rPr>
          <w:i/>
          <w:iCs/>
        </w:rPr>
        <w:t>et al.</w:t>
      </w:r>
      <w:r>
        <w:t xml:space="preserve"> Identifying genes predisposing to atopic eczema. </w:t>
      </w:r>
      <w:r w:rsidR="00D64FAF">
        <w:rPr>
          <w:i/>
          <w:iCs/>
        </w:rPr>
        <w:t>J. Allergy Clin. Immunol.</w:t>
      </w:r>
      <w:r>
        <w:t xml:space="preserve"> </w:t>
      </w:r>
      <w:r>
        <w:rPr>
          <w:b/>
          <w:bCs/>
        </w:rPr>
        <w:t>104,</w:t>
      </w:r>
      <w:r>
        <w:t xml:space="preserve"> 1066–1070 (1999).</w:t>
      </w:r>
    </w:p>
    <w:p w:rsidR="007D43D3" w:rsidRDefault="007D43D3" w:rsidP="007D43D3">
      <w:pPr>
        <w:pStyle w:val="Bibliography"/>
      </w:pPr>
      <w:r>
        <w:t>89.</w:t>
      </w:r>
      <w:r>
        <w:tab/>
        <w:t xml:space="preserve">Cox, H. E. </w:t>
      </w:r>
      <w:r>
        <w:rPr>
          <w:i/>
          <w:iCs/>
        </w:rPr>
        <w:t>et al.</w:t>
      </w:r>
      <w:r>
        <w:t xml:space="preserve"> Association of atopic dermatitis to the beta subunit of the high affinity immunoglobulin E receptor. </w:t>
      </w:r>
      <w:r>
        <w:rPr>
          <w:i/>
          <w:iCs/>
        </w:rPr>
        <w:t>Br. J. Dermatol.</w:t>
      </w:r>
      <w:r>
        <w:t xml:space="preserve"> </w:t>
      </w:r>
      <w:r>
        <w:rPr>
          <w:b/>
          <w:bCs/>
        </w:rPr>
        <w:t>138,</w:t>
      </w:r>
      <w:r>
        <w:t xml:space="preserve"> 182–187 (1998).</w:t>
      </w:r>
    </w:p>
    <w:p w:rsidR="007D43D3" w:rsidRDefault="007D43D3" w:rsidP="007D43D3">
      <w:pPr>
        <w:pStyle w:val="Bibliography"/>
      </w:pPr>
      <w:r>
        <w:t>90.</w:t>
      </w:r>
      <w:r>
        <w:tab/>
        <w:t xml:space="preserve">Kawashima, T. </w:t>
      </w:r>
      <w:r>
        <w:rPr>
          <w:i/>
          <w:iCs/>
        </w:rPr>
        <w:t>et al.</w:t>
      </w:r>
      <w:r>
        <w:t xml:space="preserve"> Linkage and association of an interleukin 4 gene polymorphism with atopic dermatitis in Japanese families. </w:t>
      </w:r>
      <w:r>
        <w:rPr>
          <w:i/>
          <w:iCs/>
        </w:rPr>
        <w:t>J. Med. Genet.</w:t>
      </w:r>
      <w:r>
        <w:t xml:space="preserve"> </w:t>
      </w:r>
      <w:r>
        <w:rPr>
          <w:b/>
          <w:bCs/>
        </w:rPr>
        <w:t>35,</w:t>
      </w:r>
      <w:r>
        <w:t xml:space="preserve"> 502–504 (1998).</w:t>
      </w:r>
    </w:p>
    <w:p w:rsidR="007D43D3" w:rsidRDefault="007D43D3" w:rsidP="007D43D3">
      <w:pPr>
        <w:pStyle w:val="Bibliography"/>
      </w:pPr>
      <w:r>
        <w:t>91.</w:t>
      </w:r>
      <w:r>
        <w:tab/>
        <w:t xml:space="preserve">Lee, Y. A. </w:t>
      </w:r>
      <w:r>
        <w:rPr>
          <w:i/>
          <w:iCs/>
        </w:rPr>
        <w:t>et al.</w:t>
      </w:r>
      <w:r>
        <w:t xml:space="preserve"> A major susceptibility locus for atopic dermatitis maps to chromosome 3q21. </w:t>
      </w:r>
      <w:r>
        <w:rPr>
          <w:i/>
          <w:iCs/>
        </w:rPr>
        <w:t>Nat. Genet.</w:t>
      </w:r>
      <w:r>
        <w:t xml:space="preserve"> </w:t>
      </w:r>
      <w:r>
        <w:rPr>
          <w:b/>
          <w:bCs/>
        </w:rPr>
        <w:t>26,</w:t>
      </w:r>
      <w:r>
        <w:t xml:space="preserve"> 470–473 (2000).</w:t>
      </w:r>
    </w:p>
    <w:p w:rsidR="007D43D3" w:rsidRDefault="007D43D3" w:rsidP="007D43D3">
      <w:pPr>
        <w:pStyle w:val="Bibliography"/>
      </w:pPr>
      <w:r>
        <w:lastRenderedPageBreak/>
        <w:t>92.</w:t>
      </w:r>
      <w:r>
        <w:tab/>
        <w:t xml:space="preserve">Palmer, C. N. A. </w:t>
      </w:r>
      <w:r>
        <w:rPr>
          <w:i/>
          <w:iCs/>
        </w:rPr>
        <w:t>et al.</w:t>
      </w:r>
      <w:r>
        <w:t xml:space="preserve"> Common loss-of-function variants of the epidermal barrier protein filaggrin are a major predisposing factor for atopic dermatitis. </w:t>
      </w:r>
      <w:r>
        <w:rPr>
          <w:i/>
          <w:iCs/>
        </w:rPr>
        <w:t>Nat</w:t>
      </w:r>
      <w:r w:rsidR="00D64FAF">
        <w:rPr>
          <w:i/>
          <w:iCs/>
        </w:rPr>
        <w:t>.</w:t>
      </w:r>
      <w:r>
        <w:rPr>
          <w:i/>
          <w:iCs/>
        </w:rPr>
        <w:t xml:space="preserve"> Genet</w:t>
      </w:r>
      <w:r w:rsidR="00D64FAF">
        <w:rPr>
          <w:i/>
          <w:iCs/>
        </w:rPr>
        <w:t>.</w:t>
      </w:r>
      <w:r>
        <w:t xml:space="preserve"> </w:t>
      </w:r>
      <w:r>
        <w:rPr>
          <w:b/>
          <w:bCs/>
        </w:rPr>
        <w:t>38,</w:t>
      </w:r>
      <w:r>
        <w:t xml:space="preserve"> 441–446 (2006).</w:t>
      </w:r>
    </w:p>
    <w:p w:rsidR="007D43D3" w:rsidRDefault="007D43D3" w:rsidP="007D43D3">
      <w:pPr>
        <w:pStyle w:val="Bibliography"/>
      </w:pPr>
      <w:r>
        <w:t>93.</w:t>
      </w:r>
      <w:r>
        <w:tab/>
        <w:t xml:space="preserve">Mao, X. Q. </w:t>
      </w:r>
      <w:r>
        <w:rPr>
          <w:i/>
          <w:iCs/>
        </w:rPr>
        <w:t>et al.</w:t>
      </w:r>
      <w:r>
        <w:t xml:space="preserve"> Association between variants of mast cell chymase gene and serum IgE levels in eczema. </w:t>
      </w:r>
      <w:r>
        <w:rPr>
          <w:i/>
          <w:iCs/>
        </w:rPr>
        <w:t>Hum. Hered.</w:t>
      </w:r>
      <w:r>
        <w:t xml:space="preserve"> </w:t>
      </w:r>
      <w:r>
        <w:rPr>
          <w:b/>
          <w:bCs/>
        </w:rPr>
        <w:t>48,</w:t>
      </w:r>
      <w:r>
        <w:t xml:space="preserve"> 38–41 (1998).</w:t>
      </w:r>
    </w:p>
    <w:p w:rsidR="007D43D3" w:rsidRDefault="007D43D3" w:rsidP="007D43D3">
      <w:pPr>
        <w:pStyle w:val="Bibliography"/>
      </w:pPr>
      <w:r>
        <w:t>94.</w:t>
      </w:r>
      <w:r>
        <w:tab/>
        <w:t xml:space="preserve">Iwanaga, T. </w:t>
      </w:r>
      <w:r>
        <w:rPr>
          <w:i/>
          <w:iCs/>
        </w:rPr>
        <w:t>et al.</w:t>
      </w:r>
      <w:r>
        <w:t xml:space="preserve"> Polymorphism of the mast cell chymase gene (CMA1) promoter region: lack of association with asthma but association with serum total immunoglobulin E levels in adult atopic dermatitis. </w:t>
      </w:r>
      <w:r>
        <w:rPr>
          <w:i/>
          <w:iCs/>
        </w:rPr>
        <w:t>Clin. Exp. Allergy</w:t>
      </w:r>
      <w:r>
        <w:t xml:space="preserve"> </w:t>
      </w:r>
      <w:r>
        <w:rPr>
          <w:b/>
          <w:bCs/>
        </w:rPr>
        <w:t>34,</w:t>
      </w:r>
      <w:r>
        <w:t xml:space="preserve"> 1037–1042 (2004).</w:t>
      </w:r>
    </w:p>
    <w:p w:rsidR="007D43D3" w:rsidRDefault="007D43D3" w:rsidP="007D43D3">
      <w:pPr>
        <w:pStyle w:val="Bibliography"/>
      </w:pPr>
      <w:r>
        <w:t>95.</w:t>
      </w:r>
      <w:r>
        <w:tab/>
        <w:t xml:space="preserve">Weidinger, S. </w:t>
      </w:r>
      <w:r>
        <w:rPr>
          <w:i/>
          <w:iCs/>
        </w:rPr>
        <w:t>et al.</w:t>
      </w:r>
      <w:r>
        <w:t xml:space="preserve"> Analysis of the individual and aggregate genetic contributions of previously identified serine peptidase inhibitor Kazal type 5 (SPINK5), kallikrein-related peptidase 7 (KLK7), and filaggrin (FLG) polymorphisms to eczema risk. </w:t>
      </w:r>
      <w:r w:rsidR="00D64FAF">
        <w:rPr>
          <w:i/>
          <w:iCs/>
        </w:rPr>
        <w:t>J. Allergy Clin. Immunol.</w:t>
      </w:r>
      <w:r>
        <w:t xml:space="preserve"> </w:t>
      </w:r>
      <w:r>
        <w:rPr>
          <w:b/>
          <w:bCs/>
        </w:rPr>
        <w:t>122,</w:t>
      </w:r>
      <w:r>
        <w:t xml:space="preserve"> 560–568 (2008).</w:t>
      </w:r>
    </w:p>
    <w:p w:rsidR="007D43D3" w:rsidRDefault="007D43D3" w:rsidP="007D43D3">
      <w:pPr>
        <w:pStyle w:val="Bibliography"/>
      </w:pPr>
      <w:r>
        <w:t>96.</w:t>
      </w:r>
      <w:r>
        <w:tab/>
        <w:t xml:space="preserve">Kato, A. </w:t>
      </w:r>
      <w:r>
        <w:rPr>
          <w:i/>
          <w:iCs/>
        </w:rPr>
        <w:t>et al.</w:t>
      </w:r>
      <w:r>
        <w:t xml:space="preserve"> Association of SPINK5 gene polymorphisms with atopic dermatitis in the Japanese population. </w:t>
      </w:r>
      <w:r>
        <w:rPr>
          <w:i/>
          <w:iCs/>
        </w:rPr>
        <w:t>Br. J. Dermatol.</w:t>
      </w:r>
      <w:r>
        <w:t xml:space="preserve"> </w:t>
      </w:r>
      <w:r>
        <w:rPr>
          <w:b/>
          <w:bCs/>
        </w:rPr>
        <w:t>148,</w:t>
      </w:r>
      <w:r>
        <w:t xml:space="preserve"> 665–669 (2003).</w:t>
      </w:r>
    </w:p>
    <w:p w:rsidR="007D43D3" w:rsidRDefault="007D43D3" w:rsidP="007D43D3">
      <w:pPr>
        <w:pStyle w:val="Bibliography"/>
      </w:pPr>
      <w:r>
        <w:t>97.</w:t>
      </w:r>
      <w:r>
        <w:tab/>
        <w:t xml:space="preserve">Walley, A. J. </w:t>
      </w:r>
      <w:r>
        <w:rPr>
          <w:i/>
          <w:iCs/>
        </w:rPr>
        <w:t>et al.</w:t>
      </w:r>
      <w:r>
        <w:t xml:space="preserve"> Gene polymorphism in Netherton and common atopic disease. </w:t>
      </w:r>
      <w:r>
        <w:rPr>
          <w:i/>
          <w:iCs/>
        </w:rPr>
        <w:t>Nat. Genet.</w:t>
      </w:r>
      <w:r>
        <w:t xml:space="preserve"> </w:t>
      </w:r>
      <w:r>
        <w:rPr>
          <w:b/>
          <w:bCs/>
        </w:rPr>
        <w:t>29,</w:t>
      </w:r>
      <w:r>
        <w:t xml:space="preserve"> 175–178 (2001).</w:t>
      </w:r>
    </w:p>
    <w:p w:rsidR="007D43D3" w:rsidRDefault="007D43D3" w:rsidP="007D43D3">
      <w:pPr>
        <w:pStyle w:val="Bibliography"/>
      </w:pPr>
      <w:r>
        <w:t>98.</w:t>
      </w:r>
      <w:r>
        <w:tab/>
        <w:t xml:space="preserve">Sprecher, E. </w:t>
      </w:r>
      <w:r>
        <w:rPr>
          <w:i/>
          <w:iCs/>
        </w:rPr>
        <w:t>et al.</w:t>
      </w:r>
      <w:r>
        <w:t xml:space="preserve"> The spectrum of pathogenic mutations in SPINK5 in 19 families with Netherton syndrome: implications for mutation detection and first case of prenatal diagnosis. </w:t>
      </w:r>
      <w:r>
        <w:rPr>
          <w:i/>
          <w:iCs/>
        </w:rPr>
        <w:t>J. Invest. Dermatol.</w:t>
      </w:r>
      <w:r>
        <w:t xml:space="preserve"> </w:t>
      </w:r>
      <w:r>
        <w:rPr>
          <w:b/>
          <w:bCs/>
        </w:rPr>
        <w:t>117,</w:t>
      </w:r>
      <w:r>
        <w:t xml:space="preserve"> 179–187 (2001).</w:t>
      </w:r>
    </w:p>
    <w:p w:rsidR="007D43D3" w:rsidRDefault="007D43D3" w:rsidP="007D43D3">
      <w:pPr>
        <w:pStyle w:val="Bibliography"/>
      </w:pPr>
      <w:r>
        <w:t>99.</w:t>
      </w:r>
      <w:r>
        <w:tab/>
        <w:t xml:space="preserve">Komatsu, N. </w:t>
      </w:r>
      <w:r>
        <w:rPr>
          <w:i/>
          <w:iCs/>
        </w:rPr>
        <w:t>et al.</w:t>
      </w:r>
      <w:r>
        <w:t xml:space="preserve"> Correlation between SPINK5 Gene Mutations and Clinical Manifestations in Netherton Syndrome Patients. </w:t>
      </w:r>
      <w:r w:rsidRPr="00386616">
        <w:rPr>
          <w:i/>
          <w:iCs/>
        </w:rPr>
        <w:t>J</w:t>
      </w:r>
      <w:r w:rsidR="00386616">
        <w:rPr>
          <w:i/>
          <w:iCs/>
        </w:rPr>
        <w:t>.</w:t>
      </w:r>
      <w:r w:rsidRPr="00386616">
        <w:rPr>
          <w:i/>
          <w:iCs/>
        </w:rPr>
        <w:t xml:space="preserve"> Invest</w:t>
      </w:r>
      <w:r w:rsidR="00386616">
        <w:rPr>
          <w:i/>
          <w:iCs/>
        </w:rPr>
        <w:t>.</w:t>
      </w:r>
      <w:r w:rsidRPr="00386616">
        <w:rPr>
          <w:i/>
          <w:iCs/>
        </w:rPr>
        <w:t xml:space="preserve"> Dermatol</w:t>
      </w:r>
      <w:r w:rsidR="00386616">
        <w:rPr>
          <w:i/>
          <w:iCs/>
        </w:rPr>
        <w:t>.</w:t>
      </w:r>
      <w:r w:rsidRPr="00386616">
        <w:t xml:space="preserve"> </w:t>
      </w:r>
      <w:r w:rsidRPr="00386616">
        <w:rPr>
          <w:b/>
          <w:bCs/>
        </w:rPr>
        <w:t>1</w:t>
      </w:r>
      <w:r>
        <w:rPr>
          <w:b/>
          <w:bCs/>
        </w:rPr>
        <w:t>28,</w:t>
      </w:r>
      <w:r>
        <w:t xml:space="preserve"> 1148–1159 (2007).</w:t>
      </w:r>
    </w:p>
    <w:p w:rsidR="007D43D3" w:rsidRDefault="007D43D3" w:rsidP="007D43D3">
      <w:pPr>
        <w:pStyle w:val="Bibliography"/>
      </w:pPr>
      <w:r>
        <w:t>100.</w:t>
      </w:r>
      <w:r>
        <w:tab/>
        <w:t xml:space="preserve">Komatsu, N. </w:t>
      </w:r>
      <w:r>
        <w:rPr>
          <w:i/>
          <w:iCs/>
        </w:rPr>
        <w:t>et al.</w:t>
      </w:r>
      <w:r>
        <w:t xml:space="preserve"> Elevated stratum corneum hydrolytic activity in Netherton syndrome suggests an inhibitory regulation of desquamation by SPINK5-derived peptides. </w:t>
      </w:r>
      <w:r>
        <w:rPr>
          <w:i/>
          <w:iCs/>
        </w:rPr>
        <w:t>J. Invest. Dermatol.</w:t>
      </w:r>
      <w:r>
        <w:t xml:space="preserve"> </w:t>
      </w:r>
      <w:r>
        <w:rPr>
          <w:b/>
          <w:bCs/>
        </w:rPr>
        <w:t>118,</w:t>
      </w:r>
      <w:r>
        <w:t xml:space="preserve"> 436–443 (2002).</w:t>
      </w:r>
    </w:p>
    <w:p w:rsidR="007D43D3" w:rsidRDefault="007D43D3" w:rsidP="007D43D3">
      <w:pPr>
        <w:pStyle w:val="Bibliography"/>
      </w:pPr>
      <w:r>
        <w:t>101.</w:t>
      </w:r>
      <w:r>
        <w:tab/>
        <w:t xml:space="preserve">Seguchi, T. </w:t>
      </w:r>
      <w:r>
        <w:rPr>
          <w:i/>
          <w:iCs/>
        </w:rPr>
        <w:t>et al.</w:t>
      </w:r>
      <w:r>
        <w:t xml:space="preserve"> Decreased expression of filaggrin in atopic skin. </w:t>
      </w:r>
      <w:r>
        <w:rPr>
          <w:i/>
          <w:iCs/>
        </w:rPr>
        <w:t>Arch</w:t>
      </w:r>
      <w:r w:rsidR="00D64FAF">
        <w:rPr>
          <w:i/>
          <w:iCs/>
        </w:rPr>
        <w:t>.</w:t>
      </w:r>
      <w:r>
        <w:rPr>
          <w:i/>
          <w:iCs/>
        </w:rPr>
        <w:t xml:space="preserve"> Dermatol</w:t>
      </w:r>
      <w:r w:rsidR="00D64FAF">
        <w:rPr>
          <w:i/>
          <w:iCs/>
        </w:rPr>
        <w:t>.</w:t>
      </w:r>
      <w:r>
        <w:rPr>
          <w:i/>
          <w:iCs/>
        </w:rPr>
        <w:t xml:space="preserve"> Res</w:t>
      </w:r>
      <w:r w:rsidR="00D64FAF">
        <w:rPr>
          <w:i/>
          <w:iCs/>
        </w:rPr>
        <w:t>.</w:t>
      </w:r>
      <w:r>
        <w:t xml:space="preserve"> </w:t>
      </w:r>
      <w:r>
        <w:rPr>
          <w:b/>
          <w:bCs/>
        </w:rPr>
        <w:t>288,</w:t>
      </w:r>
      <w:r>
        <w:t xml:space="preserve"> 442–446 (1996).</w:t>
      </w:r>
    </w:p>
    <w:p w:rsidR="007D43D3" w:rsidRDefault="007D43D3" w:rsidP="007D43D3">
      <w:pPr>
        <w:pStyle w:val="Bibliography"/>
      </w:pPr>
      <w:r>
        <w:t>102.</w:t>
      </w:r>
      <w:r>
        <w:tab/>
        <w:t xml:space="preserve">Zeeuwen, P. L. J. M. </w:t>
      </w:r>
      <w:r>
        <w:rPr>
          <w:i/>
          <w:iCs/>
        </w:rPr>
        <w:t>et al.</w:t>
      </w:r>
      <w:r>
        <w:t xml:space="preserve"> Cystatin M/E Expression is Restricted to Differentiated Epidermal Keratinocytes and Sweat Glands: a New Skin-Specific Proteinase Inhibitor that is a Target for Cross-Linking by Transglutaminase. </w:t>
      </w:r>
      <w:r>
        <w:rPr>
          <w:i/>
          <w:iCs/>
        </w:rPr>
        <w:t>J</w:t>
      </w:r>
      <w:r w:rsidR="00386616">
        <w:rPr>
          <w:i/>
          <w:iCs/>
        </w:rPr>
        <w:t>.</w:t>
      </w:r>
      <w:r>
        <w:rPr>
          <w:i/>
          <w:iCs/>
        </w:rPr>
        <w:t xml:space="preserve"> Investig</w:t>
      </w:r>
      <w:r w:rsidR="00386616">
        <w:rPr>
          <w:i/>
          <w:iCs/>
        </w:rPr>
        <w:t>.</w:t>
      </w:r>
      <w:r>
        <w:rPr>
          <w:i/>
          <w:iCs/>
        </w:rPr>
        <w:t xml:space="preserve"> Dermatol</w:t>
      </w:r>
      <w:r w:rsidR="00386616">
        <w:rPr>
          <w:i/>
          <w:iCs/>
        </w:rPr>
        <w:t>.</w:t>
      </w:r>
      <w:r>
        <w:t xml:space="preserve"> </w:t>
      </w:r>
      <w:r>
        <w:rPr>
          <w:b/>
          <w:bCs/>
        </w:rPr>
        <w:t>116,</w:t>
      </w:r>
      <w:r>
        <w:t xml:space="preserve"> 693–701 (2001).</w:t>
      </w:r>
    </w:p>
    <w:p w:rsidR="007D43D3" w:rsidRDefault="007D43D3" w:rsidP="007D43D3">
      <w:pPr>
        <w:pStyle w:val="Bibliography"/>
      </w:pPr>
      <w:r>
        <w:t>103.</w:t>
      </w:r>
      <w:r>
        <w:tab/>
        <w:t xml:space="preserve">Romagnani, S. The role of lymphocytes in allergic disease. </w:t>
      </w:r>
      <w:r w:rsidR="00D64FAF">
        <w:rPr>
          <w:i/>
          <w:iCs/>
        </w:rPr>
        <w:t>J. Allergy Clin. Immunol.</w:t>
      </w:r>
      <w:r>
        <w:t xml:space="preserve"> </w:t>
      </w:r>
      <w:r>
        <w:rPr>
          <w:b/>
          <w:bCs/>
        </w:rPr>
        <w:t>105,</w:t>
      </w:r>
      <w:r>
        <w:t xml:space="preserve"> 399–408 (2000).</w:t>
      </w:r>
    </w:p>
    <w:p w:rsidR="007D43D3" w:rsidRDefault="007D43D3" w:rsidP="007D43D3">
      <w:pPr>
        <w:pStyle w:val="Bibliography"/>
      </w:pPr>
      <w:r>
        <w:t>104.</w:t>
      </w:r>
      <w:r>
        <w:tab/>
        <w:t xml:space="preserve">Frei, R., Lauener, R. P., Crameri, R. &amp; O’Mahony, L. Microbiota and dietary interactions – an update to the hygiene hypothesis? </w:t>
      </w:r>
      <w:r>
        <w:rPr>
          <w:i/>
          <w:iCs/>
        </w:rPr>
        <w:t>Allergy</w:t>
      </w:r>
      <w:r>
        <w:t xml:space="preserve"> </w:t>
      </w:r>
      <w:r>
        <w:rPr>
          <w:b/>
          <w:bCs/>
        </w:rPr>
        <w:t>67,</w:t>
      </w:r>
      <w:r>
        <w:t xml:space="preserve"> 451–461 (2012).</w:t>
      </w:r>
    </w:p>
    <w:p w:rsidR="007D43D3" w:rsidRDefault="007D43D3" w:rsidP="007D43D3">
      <w:pPr>
        <w:pStyle w:val="Bibliography"/>
      </w:pPr>
      <w:r>
        <w:t>105.</w:t>
      </w:r>
      <w:r>
        <w:tab/>
        <w:t xml:space="preserve">Strachan, D. P. Hay fever, hygiene, and household size. </w:t>
      </w:r>
      <w:r>
        <w:rPr>
          <w:i/>
          <w:iCs/>
        </w:rPr>
        <w:t>BMJ</w:t>
      </w:r>
      <w:r>
        <w:t xml:space="preserve"> </w:t>
      </w:r>
      <w:r>
        <w:rPr>
          <w:b/>
          <w:bCs/>
        </w:rPr>
        <w:t>299,</w:t>
      </w:r>
      <w:r>
        <w:t xml:space="preserve"> 1259–1260 (1989).</w:t>
      </w:r>
    </w:p>
    <w:p w:rsidR="007D43D3" w:rsidRDefault="007D43D3" w:rsidP="007D43D3">
      <w:pPr>
        <w:pStyle w:val="Bibliography"/>
      </w:pPr>
      <w:r>
        <w:t>106.</w:t>
      </w:r>
      <w:r>
        <w:tab/>
        <w:t xml:space="preserve">El-Zein, M., Parent, M.-E., Benedetti, A. &amp; Rousseau, M.-C. Does BCG vaccination protect against the development of childhood asthma? A systematic review and meta-analysis of epidemiological studies. </w:t>
      </w:r>
      <w:r>
        <w:rPr>
          <w:i/>
          <w:iCs/>
        </w:rPr>
        <w:t>Int</w:t>
      </w:r>
      <w:r w:rsidR="00386616">
        <w:rPr>
          <w:i/>
          <w:iCs/>
        </w:rPr>
        <w:t>.</w:t>
      </w:r>
      <w:r>
        <w:rPr>
          <w:i/>
          <w:iCs/>
        </w:rPr>
        <w:t xml:space="preserve"> J</w:t>
      </w:r>
      <w:r w:rsidR="00386616">
        <w:rPr>
          <w:i/>
          <w:iCs/>
        </w:rPr>
        <w:t>.</w:t>
      </w:r>
      <w:r>
        <w:rPr>
          <w:i/>
          <w:iCs/>
        </w:rPr>
        <w:t xml:space="preserve"> Epidemiol</w:t>
      </w:r>
      <w:r w:rsidR="00386616">
        <w:rPr>
          <w:i/>
          <w:iCs/>
        </w:rPr>
        <w:t>.</w:t>
      </w:r>
      <w:r>
        <w:t xml:space="preserve"> </w:t>
      </w:r>
      <w:r>
        <w:rPr>
          <w:b/>
          <w:bCs/>
        </w:rPr>
        <w:t>39,</w:t>
      </w:r>
      <w:r>
        <w:t xml:space="preserve"> 469–486 (2010).</w:t>
      </w:r>
    </w:p>
    <w:p w:rsidR="007D43D3" w:rsidRDefault="007D43D3" w:rsidP="007D43D3">
      <w:pPr>
        <w:pStyle w:val="Bibliography"/>
      </w:pPr>
      <w:r>
        <w:t>107.</w:t>
      </w:r>
      <w:r>
        <w:tab/>
        <w:t xml:space="preserve">Debarry, J. </w:t>
      </w:r>
      <w:r>
        <w:rPr>
          <w:i/>
          <w:iCs/>
        </w:rPr>
        <w:t>et al.</w:t>
      </w:r>
      <w:r>
        <w:t xml:space="preserve"> Acinetobacter lwoffii and Lactococcus lactis strains isolated from farm cowsheds possess strong allergy-protective properties. </w:t>
      </w:r>
      <w:r w:rsidR="00D64FAF">
        <w:rPr>
          <w:i/>
          <w:iCs/>
        </w:rPr>
        <w:t>J. Allergy Clin. Immunol.</w:t>
      </w:r>
      <w:r>
        <w:t xml:space="preserve"> </w:t>
      </w:r>
      <w:r>
        <w:rPr>
          <w:b/>
          <w:bCs/>
        </w:rPr>
        <w:t>119,</w:t>
      </w:r>
      <w:r>
        <w:t xml:space="preserve"> 1514–1521 (2007).</w:t>
      </w:r>
    </w:p>
    <w:p w:rsidR="007D43D3" w:rsidRDefault="007D43D3" w:rsidP="007D43D3">
      <w:pPr>
        <w:pStyle w:val="Bibliography"/>
      </w:pPr>
      <w:r>
        <w:t>108.</w:t>
      </w:r>
      <w:r>
        <w:tab/>
        <w:t xml:space="preserve">Ege, M. J. </w:t>
      </w:r>
      <w:r>
        <w:rPr>
          <w:i/>
          <w:iCs/>
        </w:rPr>
        <w:t>et al.</w:t>
      </w:r>
      <w:r>
        <w:t xml:space="preserve"> Exposure to environmental microorganisms and childhood asthma. </w:t>
      </w:r>
      <w:r>
        <w:rPr>
          <w:i/>
          <w:iCs/>
        </w:rPr>
        <w:t>N. Engl. J. Med.</w:t>
      </w:r>
      <w:r>
        <w:t xml:space="preserve"> </w:t>
      </w:r>
      <w:r>
        <w:rPr>
          <w:b/>
          <w:bCs/>
        </w:rPr>
        <w:t>364,</w:t>
      </w:r>
      <w:r>
        <w:t xml:space="preserve"> 701–709 (2011).</w:t>
      </w:r>
    </w:p>
    <w:p w:rsidR="007D43D3" w:rsidRDefault="007D43D3" w:rsidP="007D43D3">
      <w:pPr>
        <w:pStyle w:val="Bibliography"/>
      </w:pPr>
      <w:r>
        <w:t>109.</w:t>
      </w:r>
      <w:r>
        <w:tab/>
        <w:t xml:space="preserve">Mutius, V. </w:t>
      </w:r>
      <w:r>
        <w:rPr>
          <w:i/>
          <w:iCs/>
        </w:rPr>
        <w:t>et al.</w:t>
      </w:r>
      <w:r>
        <w:t xml:space="preserve"> Exposure to endotoxin or other bacterial components might protect against the development of atopy. </w:t>
      </w:r>
      <w:r>
        <w:rPr>
          <w:i/>
          <w:iCs/>
        </w:rPr>
        <w:t>Clinical &amp; Experimental Allergy</w:t>
      </w:r>
      <w:r>
        <w:t xml:space="preserve"> </w:t>
      </w:r>
      <w:r>
        <w:rPr>
          <w:b/>
          <w:bCs/>
        </w:rPr>
        <w:t>30,</w:t>
      </w:r>
      <w:r>
        <w:t xml:space="preserve"> 1230–1234 (2000).</w:t>
      </w:r>
    </w:p>
    <w:p w:rsidR="007D43D3" w:rsidRDefault="007D43D3" w:rsidP="007D43D3">
      <w:pPr>
        <w:pStyle w:val="Bibliography"/>
      </w:pPr>
      <w:r>
        <w:t>110.</w:t>
      </w:r>
      <w:r>
        <w:tab/>
        <w:t xml:space="preserve">Araujo, M. I. A. S. </w:t>
      </w:r>
      <w:r>
        <w:rPr>
          <w:i/>
          <w:iCs/>
        </w:rPr>
        <w:t>et al.</w:t>
      </w:r>
      <w:r>
        <w:t xml:space="preserve"> Impaired T helper 2 response to aeroallergen in helminth-infected patients with asthma. </w:t>
      </w:r>
      <w:r>
        <w:rPr>
          <w:i/>
          <w:iCs/>
        </w:rPr>
        <w:t>J. Infect. Dis.</w:t>
      </w:r>
      <w:r>
        <w:t xml:space="preserve"> </w:t>
      </w:r>
      <w:r>
        <w:rPr>
          <w:b/>
          <w:bCs/>
        </w:rPr>
        <w:t>190,</w:t>
      </w:r>
      <w:r>
        <w:t xml:space="preserve"> 1797–1803 (2004).</w:t>
      </w:r>
    </w:p>
    <w:p w:rsidR="007D43D3" w:rsidRDefault="007D43D3" w:rsidP="007D43D3">
      <w:pPr>
        <w:pStyle w:val="Bibliography"/>
      </w:pPr>
      <w:r>
        <w:t>111.</w:t>
      </w:r>
      <w:r>
        <w:tab/>
        <w:t xml:space="preserve">Ege, M. J. </w:t>
      </w:r>
      <w:r>
        <w:rPr>
          <w:i/>
          <w:iCs/>
        </w:rPr>
        <w:t>et al.</w:t>
      </w:r>
      <w:r>
        <w:t xml:space="preserve"> Prenatal farm exposure is related to the expression of receptors of the innate immunity and to atopic sensitization in school-age children. </w:t>
      </w:r>
      <w:r w:rsidR="00D64FAF">
        <w:rPr>
          <w:i/>
          <w:iCs/>
        </w:rPr>
        <w:t>J. Allergy Clin. Immunol.</w:t>
      </w:r>
      <w:r>
        <w:t xml:space="preserve"> </w:t>
      </w:r>
      <w:r>
        <w:rPr>
          <w:b/>
          <w:bCs/>
        </w:rPr>
        <w:t>117,</w:t>
      </w:r>
      <w:r>
        <w:t xml:space="preserve"> 817–823 (2006).</w:t>
      </w:r>
    </w:p>
    <w:p w:rsidR="007D43D3" w:rsidRDefault="007D43D3" w:rsidP="007D43D3">
      <w:pPr>
        <w:pStyle w:val="Bibliography"/>
      </w:pPr>
      <w:r>
        <w:t>112.</w:t>
      </w:r>
      <w:r>
        <w:tab/>
        <w:t xml:space="preserve">Roduit, C. </w:t>
      </w:r>
      <w:r>
        <w:rPr>
          <w:i/>
          <w:iCs/>
        </w:rPr>
        <w:t>et al.</w:t>
      </w:r>
      <w:r>
        <w:t xml:space="preserve"> Prenatal animal contact and gene expression of innate immunity receptors at birth are associated with atopic dermatitis. </w:t>
      </w:r>
      <w:r w:rsidR="00D64FAF">
        <w:rPr>
          <w:i/>
          <w:iCs/>
        </w:rPr>
        <w:t>J. Allergy Clin. Immunol.</w:t>
      </w:r>
      <w:r>
        <w:t xml:space="preserve"> </w:t>
      </w:r>
      <w:r>
        <w:rPr>
          <w:b/>
          <w:bCs/>
        </w:rPr>
        <w:t>127,</w:t>
      </w:r>
      <w:r w:rsidR="00D64FAF">
        <w:t xml:space="preserve"> 179–185, 185</w:t>
      </w:r>
      <w:r>
        <w:t xml:space="preserve"> (2011).</w:t>
      </w:r>
    </w:p>
    <w:p w:rsidR="007D43D3" w:rsidRDefault="007D43D3" w:rsidP="007D43D3">
      <w:pPr>
        <w:pStyle w:val="Bibliography"/>
      </w:pPr>
      <w:r>
        <w:t>113.</w:t>
      </w:r>
      <w:r>
        <w:tab/>
        <w:t xml:space="preserve">Rennie, D. C. </w:t>
      </w:r>
      <w:r>
        <w:rPr>
          <w:i/>
          <w:iCs/>
        </w:rPr>
        <w:t>et al.</w:t>
      </w:r>
      <w:r>
        <w:t xml:space="preserve"> Assessment of endotoxin levels in the home and current asthma and wheeze in school‐age children. </w:t>
      </w:r>
      <w:r>
        <w:rPr>
          <w:i/>
          <w:iCs/>
        </w:rPr>
        <w:t>Indoor Air</w:t>
      </w:r>
      <w:r>
        <w:t xml:space="preserve"> </w:t>
      </w:r>
      <w:r>
        <w:rPr>
          <w:b/>
          <w:bCs/>
        </w:rPr>
        <w:t>18,</w:t>
      </w:r>
      <w:r>
        <w:t xml:space="preserve"> 447–453 (2008).</w:t>
      </w:r>
    </w:p>
    <w:p w:rsidR="007D43D3" w:rsidRDefault="007D43D3" w:rsidP="007D43D3">
      <w:pPr>
        <w:pStyle w:val="Bibliography"/>
      </w:pPr>
      <w:r>
        <w:lastRenderedPageBreak/>
        <w:t>114.</w:t>
      </w:r>
      <w:r>
        <w:tab/>
        <w:t xml:space="preserve">Cramer, C. </w:t>
      </w:r>
      <w:r>
        <w:rPr>
          <w:i/>
          <w:iCs/>
        </w:rPr>
        <w:t>et al.</w:t>
      </w:r>
      <w:r>
        <w:t xml:space="preserve"> Elder siblings enhance the effect of filaggrin mutations on childhood eczema: results from the 2 birth cohort studies LISAplus and GINIplus. </w:t>
      </w:r>
      <w:r w:rsidR="00D64FAF">
        <w:rPr>
          <w:i/>
          <w:iCs/>
        </w:rPr>
        <w:t>J. Allergy Clin. Immunol.</w:t>
      </w:r>
      <w:r>
        <w:t xml:space="preserve"> </w:t>
      </w:r>
      <w:r>
        <w:rPr>
          <w:b/>
          <w:bCs/>
        </w:rPr>
        <w:t>125,</w:t>
      </w:r>
      <w:r w:rsidR="006B4A81">
        <w:t xml:space="preserve"> 1254–1260 </w:t>
      </w:r>
      <w:r>
        <w:t>(2010).</w:t>
      </w:r>
    </w:p>
    <w:p w:rsidR="007D43D3" w:rsidRDefault="007D43D3" w:rsidP="007D43D3">
      <w:pPr>
        <w:pStyle w:val="Bibliography"/>
      </w:pPr>
      <w:r>
        <w:t>115.</w:t>
      </w:r>
      <w:r>
        <w:tab/>
        <w:t xml:space="preserve">Park, J. H., Gold, D. R., Spiegelman, D. L., Burge, H. A. &amp; Milton, D. K. House dust endotoxin and wheeze in the first year of life. </w:t>
      </w:r>
      <w:r>
        <w:rPr>
          <w:i/>
          <w:iCs/>
        </w:rPr>
        <w:t>Am. J. Respir. Crit. Care Med.</w:t>
      </w:r>
      <w:r>
        <w:t xml:space="preserve"> </w:t>
      </w:r>
      <w:r>
        <w:rPr>
          <w:b/>
          <w:bCs/>
        </w:rPr>
        <w:t>163,</w:t>
      </w:r>
      <w:r>
        <w:t xml:space="preserve"> 322–328 (2001).</w:t>
      </w:r>
    </w:p>
    <w:p w:rsidR="007D43D3" w:rsidRDefault="007D43D3" w:rsidP="007D43D3">
      <w:pPr>
        <w:pStyle w:val="Bibliography"/>
      </w:pPr>
      <w:r>
        <w:t>116.</w:t>
      </w:r>
      <w:r>
        <w:tab/>
        <w:t xml:space="preserve">Linneberg, A. </w:t>
      </w:r>
      <w:r>
        <w:rPr>
          <w:i/>
          <w:iCs/>
        </w:rPr>
        <w:t>et al.</w:t>
      </w:r>
      <w:r>
        <w:t xml:space="preserve"> IgG antibodies against microorganisms and atopic disease in Danish adults: the Copenhagen Allergy Study.</w:t>
      </w:r>
      <w:r w:rsidR="00386616" w:rsidRPr="00386616">
        <w:rPr>
          <w:i/>
          <w:iCs/>
        </w:rPr>
        <w:t xml:space="preserve"> </w:t>
      </w:r>
      <w:r w:rsidR="00D64FAF">
        <w:rPr>
          <w:i/>
          <w:iCs/>
        </w:rPr>
        <w:t>J. Allergy Clin. Immunol.</w:t>
      </w:r>
      <w:r>
        <w:t xml:space="preserve"> </w:t>
      </w:r>
      <w:r>
        <w:rPr>
          <w:b/>
          <w:bCs/>
        </w:rPr>
        <w:t>111,</w:t>
      </w:r>
      <w:r>
        <w:t xml:space="preserve"> 847–853 (2003).</w:t>
      </w:r>
    </w:p>
    <w:p w:rsidR="007D43D3" w:rsidRDefault="007D43D3" w:rsidP="007D43D3">
      <w:pPr>
        <w:pStyle w:val="Bibliography"/>
      </w:pPr>
      <w:r>
        <w:t>117.</w:t>
      </w:r>
      <w:r>
        <w:tab/>
        <w:t xml:space="preserve">Dahl, M. E., Dabbagh, K., Liggitt, D., Kim, S. &amp; Lewis, D. B. Viral-induced T helper type 1 responses enhance allergic disease by effects on lung dendritic cells. </w:t>
      </w:r>
      <w:r>
        <w:rPr>
          <w:i/>
          <w:iCs/>
        </w:rPr>
        <w:t>Nat. Immunol.</w:t>
      </w:r>
      <w:r>
        <w:t xml:space="preserve"> </w:t>
      </w:r>
      <w:r>
        <w:rPr>
          <w:b/>
          <w:bCs/>
        </w:rPr>
        <w:t>5,</w:t>
      </w:r>
      <w:r>
        <w:t xml:space="preserve"> 337–343 (2004).</w:t>
      </w:r>
    </w:p>
    <w:p w:rsidR="007D43D3" w:rsidRDefault="007D43D3" w:rsidP="007D43D3">
      <w:pPr>
        <w:pStyle w:val="Bibliography"/>
      </w:pPr>
      <w:r>
        <w:t>118.</w:t>
      </w:r>
      <w:r>
        <w:tab/>
        <w:t xml:space="preserve">Ramsey, C. D. &amp; Celedón, J. C. The hygiene hypothesis and asthma. </w:t>
      </w:r>
      <w:r>
        <w:rPr>
          <w:i/>
          <w:iCs/>
        </w:rPr>
        <w:t>Curr</w:t>
      </w:r>
      <w:r w:rsidR="00386616">
        <w:rPr>
          <w:i/>
          <w:iCs/>
        </w:rPr>
        <w:t>.</w:t>
      </w:r>
      <w:r>
        <w:rPr>
          <w:i/>
          <w:iCs/>
        </w:rPr>
        <w:t xml:space="preserve"> Opin</w:t>
      </w:r>
      <w:r w:rsidR="00386616">
        <w:rPr>
          <w:i/>
          <w:iCs/>
        </w:rPr>
        <w:t>.</w:t>
      </w:r>
      <w:r>
        <w:rPr>
          <w:i/>
          <w:iCs/>
        </w:rPr>
        <w:t xml:space="preserve"> Pulm</w:t>
      </w:r>
      <w:r w:rsidR="00386616">
        <w:rPr>
          <w:i/>
          <w:iCs/>
        </w:rPr>
        <w:t>.</w:t>
      </w:r>
      <w:r>
        <w:rPr>
          <w:i/>
          <w:iCs/>
        </w:rPr>
        <w:t xml:space="preserve"> Med</w:t>
      </w:r>
      <w:r w:rsidR="00386616">
        <w:rPr>
          <w:i/>
          <w:iCs/>
        </w:rPr>
        <w:t>.</w:t>
      </w:r>
      <w:r>
        <w:t xml:space="preserve"> </w:t>
      </w:r>
      <w:r>
        <w:rPr>
          <w:b/>
          <w:bCs/>
        </w:rPr>
        <w:t>11,</w:t>
      </w:r>
      <w:r>
        <w:t xml:space="preserve"> 14–20 (2005).</w:t>
      </w:r>
    </w:p>
    <w:p w:rsidR="007D43D3" w:rsidRDefault="007D43D3" w:rsidP="007D43D3">
      <w:pPr>
        <w:pStyle w:val="Bibliography"/>
      </w:pPr>
      <w:r>
        <w:t>119.</w:t>
      </w:r>
      <w:r>
        <w:tab/>
        <w:t xml:space="preserve">Hoare, C., Li Wan Po, A. &amp; Williams, H. Systematic review of treatments for atopic eczema. </w:t>
      </w:r>
      <w:r>
        <w:rPr>
          <w:i/>
          <w:iCs/>
        </w:rPr>
        <w:t>Health Technol</w:t>
      </w:r>
      <w:r w:rsidR="00386616">
        <w:rPr>
          <w:i/>
          <w:iCs/>
        </w:rPr>
        <w:t>.</w:t>
      </w:r>
      <w:r>
        <w:rPr>
          <w:i/>
          <w:iCs/>
        </w:rPr>
        <w:t xml:space="preserve"> Assess</w:t>
      </w:r>
      <w:r w:rsidR="00386616">
        <w:rPr>
          <w:i/>
          <w:iCs/>
        </w:rPr>
        <w:t>.</w:t>
      </w:r>
      <w:r>
        <w:t xml:space="preserve"> </w:t>
      </w:r>
      <w:r>
        <w:rPr>
          <w:b/>
          <w:bCs/>
        </w:rPr>
        <w:t>4,</w:t>
      </w:r>
      <w:r>
        <w:t xml:space="preserve"> 1–191 (2000).</w:t>
      </w:r>
    </w:p>
    <w:p w:rsidR="007D43D3" w:rsidRDefault="007D43D3" w:rsidP="007D43D3">
      <w:pPr>
        <w:pStyle w:val="Bibliography"/>
      </w:pPr>
      <w:r>
        <w:t>120.</w:t>
      </w:r>
      <w:r>
        <w:tab/>
        <w:t xml:space="preserve">Valenta, R. </w:t>
      </w:r>
      <w:r>
        <w:rPr>
          <w:i/>
          <w:iCs/>
        </w:rPr>
        <w:t>et al.</w:t>
      </w:r>
      <w:r>
        <w:t xml:space="preserve"> Autoallergy: a pathogenetic factor in atopic dermatitis?</w:t>
      </w:r>
      <w:r w:rsidR="00386616" w:rsidRPr="00386616">
        <w:rPr>
          <w:i/>
          <w:iCs/>
        </w:rPr>
        <w:t xml:space="preserve"> </w:t>
      </w:r>
      <w:r w:rsidR="00D64FAF">
        <w:rPr>
          <w:i/>
          <w:iCs/>
        </w:rPr>
        <w:t>J. Allergy Clin. Immunol.</w:t>
      </w:r>
      <w:r>
        <w:t xml:space="preserve"> </w:t>
      </w:r>
      <w:r>
        <w:rPr>
          <w:b/>
          <w:bCs/>
        </w:rPr>
        <w:t>105,</w:t>
      </w:r>
      <w:r>
        <w:t xml:space="preserve"> 432–437 (2000).</w:t>
      </w:r>
    </w:p>
    <w:p w:rsidR="007D43D3" w:rsidRDefault="007D43D3" w:rsidP="007D43D3">
      <w:pPr>
        <w:pStyle w:val="Bibliography"/>
      </w:pPr>
      <w:r>
        <w:t>121.</w:t>
      </w:r>
      <w:r>
        <w:tab/>
        <w:t xml:space="preserve">Tupker, R. A., De Monchy, J. G., Coenraads, P. J., Homan, A. &amp; Van der Meer, J. B. Induction of atopic dermatitis by inhalation of house dust mite. </w:t>
      </w:r>
      <w:r w:rsidR="00D64FAF">
        <w:rPr>
          <w:i/>
          <w:iCs/>
        </w:rPr>
        <w:t xml:space="preserve">J. Allergy Clin. Immunol. </w:t>
      </w:r>
      <w:r>
        <w:rPr>
          <w:b/>
          <w:bCs/>
        </w:rPr>
        <w:t>97,</w:t>
      </w:r>
      <w:r>
        <w:t xml:space="preserve"> 1064–1070 (1996).</w:t>
      </w:r>
    </w:p>
    <w:p w:rsidR="007D43D3" w:rsidRDefault="007D43D3" w:rsidP="007D43D3">
      <w:pPr>
        <w:pStyle w:val="Bibliography"/>
      </w:pPr>
      <w:r>
        <w:t>122.</w:t>
      </w:r>
      <w:r>
        <w:tab/>
        <w:t xml:space="preserve">Tan, B. B., Weald, D., Strickland, I. &amp; Friedmann, P. S. Double-blind controlled trial of effect of housedust-mite allergen avoidance on atopic dermatitis. </w:t>
      </w:r>
      <w:r>
        <w:rPr>
          <w:i/>
          <w:iCs/>
        </w:rPr>
        <w:t>Lancet</w:t>
      </w:r>
      <w:r>
        <w:t xml:space="preserve"> </w:t>
      </w:r>
      <w:r>
        <w:rPr>
          <w:b/>
          <w:bCs/>
        </w:rPr>
        <w:t>347,</w:t>
      </w:r>
      <w:r>
        <w:t xml:space="preserve"> 15–18 (1996).</w:t>
      </w:r>
    </w:p>
    <w:p w:rsidR="007D43D3" w:rsidRDefault="007D43D3" w:rsidP="007D43D3">
      <w:pPr>
        <w:pStyle w:val="Bibliography"/>
      </w:pPr>
      <w:r>
        <w:t>123.</w:t>
      </w:r>
      <w:r>
        <w:tab/>
        <w:t xml:space="preserve">Holm, L., Bengtsson, A., Van Hage-Hamsten, M., Ohman, S. &amp; Scheynius, A. Effectiveness of occlusive bedding in the treatment of atopic dermatitis--a placebo-controlled trial of 12 months’ duration. </w:t>
      </w:r>
      <w:r>
        <w:rPr>
          <w:i/>
          <w:iCs/>
        </w:rPr>
        <w:t>Allergy</w:t>
      </w:r>
      <w:r>
        <w:t xml:space="preserve"> </w:t>
      </w:r>
      <w:r>
        <w:rPr>
          <w:b/>
          <w:bCs/>
        </w:rPr>
        <w:t>56,</w:t>
      </w:r>
      <w:r>
        <w:t xml:space="preserve"> 152–158 (2001).</w:t>
      </w:r>
    </w:p>
    <w:p w:rsidR="007D43D3" w:rsidRDefault="007D43D3" w:rsidP="007D43D3">
      <w:pPr>
        <w:pStyle w:val="Bibliography"/>
      </w:pPr>
      <w:r>
        <w:t>124.</w:t>
      </w:r>
      <w:r>
        <w:tab/>
        <w:t xml:space="preserve">Li, X. M. </w:t>
      </w:r>
      <w:r>
        <w:rPr>
          <w:i/>
          <w:iCs/>
        </w:rPr>
        <w:t>et al.</w:t>
      </w:r>
      <w:r>
        <w:t xml:space="preserve"> Murine model of atopic dermatitis associated with food hypersensitivity. </w:t>
      </w:r>
      <w:r w:rsidR="00821D94">
        <w:rPr>
          <w:i/>
          <w:iCs/>
        </w:rPr>
        <w:t>J. Allergy Clin. Immunol.</w:t>
      </w:r>
      <w:r>
        <w:t xml:space="preserve"> </w:t>
      </w:r>
      <w:r>
        <w:rPr>
          <w:b/>
          <w:bCs/>
        </w:rPr>
        <w:t>107,</w:t>
      </w:r>
      <w:r>
        <w:t xml:space="preserve"> 693–702 (2001).</w:t>
      </w:r>
    </w:p>
    <w:p w:rsidR="007D43D3" w:rsidRDefault="007D43D3" w:rsidP="007D43D3">
      <w:pPr>
        <w:pStyle w:val="Bibliography"/>
      </w:pPr>
      <w:r>
        <w:t>125.</w:t>
      </w:r>
      <w:r>
        <w:tab/>
        <w:t xml:space="preserve">Sampson, H. A. Food allergy. Part 1: immunopathogenesis and clinical disorders. </w:t>
      </w:r>
      <w:r w:rsidR="00821D94">
        <w:rPr>
          <w:i/>
          <w:iCs/>
        </w:rPr>
        <w:t xml:space="preserve">J. Allergy Clin. Immunol. </w:t>
      </w:r>
      <w:r>
        <w:rPr>
          <w:b/>
          <w:bCs/>
        </w:rPr>
        <w:t>103,</w:t>
      </w:r>
      <w:r>
        <w:t xml:space="preserve"> 717–728 (1999).</w:t>
      </w:r>
    </w:p>
    <w:p w:rsidR="007D43D3" w:rsidRDefault="007D43D3" w:rsidP="007D43D3">
      <w:pPr>
        <w:pStyle w:val="Bibliography"/>
      </w:pPr>
      <w:r>
        <w:t>126.</w:t>
      </w:r>
      <w:r>
        <w:tab/>
        <w:t xml:space="preserve">Van Reijsen, F., Felius, A., Wauters, E. A. K., Bruijnzeel-Koomen, C. A. F. M. &amp; Koppelman, S. J. T-cell reactivity for a peanut-derived epitope in the skin of a young infant with atopic dermatitis. </w:t>
      </w:r>
      <w:r w:rsidR="00821D94">
        <w:rPr>
          <w:i/>
          <w:iCs/>
        </w:rPr>
        <w:t xml:space="preserve">J. Allergy Clin. Immunol. </w:t>
      </w:r>
      <w:r>
        <w:rPr>
          <w:b/>
          <w:bCs/>
        </w:rPr>
        <w:t>101,</w:t>
      </w:r>
      <w:r>
        <w:t xml:space="preserve"> 207–209 (1998).</w:t>
      </w:r>
    </w:p>
    <w:p w:rsidR="007D43D3" w:rsidRDefault="007D43D3" w:rsidP="007D43D3">
      <w:pPr>
        <w:pStyle w:val="Bibliography"/>
      </w:pPr>
      <w:r>
        <w:t>127.</w:t>
      </w:r>
      <w:r>
        <w:tab/>
        <w:t xml:space="preserve">Lever, R., MacDonald, C., Waugh, P. &amp; Aitchison, T. Randomised controlled trial of advice on an egg exclusion diet in young children with atopic eczema and sensitivity to eggs. </w:t>
      </w:r>
      <w:r>
        <w:rPr>
          <w:i/>
          <w:iCs/>
        </w:rPr>
        <w:t>Pediatr</w:t>
      </w:r>
      <w:r w:rsidR="00386616">
        <w:rPr>
          <w:i/>
          <w:iCs/>
        </w:rPr>
        <w:t xml:space="preserve">. </w:t>
      </w:r>
      <w:r>
        <w:rPr>
          <w:i/>
          <w:iCs/>
        </w:rPr>
        <w:t>Allergy Immunol</w:t>
      </w:r>
      <w:r w:rsidR="00386616">
        <w:rPr>
          <w:i/>
          <w:iCs/>
        </w:rPr>
        <w:t>.</w:t>
      </w:r>
      <w:r>
        <w:t xml:space="preserve"> </w:t>
      </w:r>
      <w:r>
        <w:rPr>
          <w:b/>
          <w:bCs/>
        </w:rPr>
        <w:t>9,</w:t>
      </w:r>
      <w:r>
        <w:t xml:space="preserve"> 13–19 (1998).</w:t>
      </w:r>
    </w:p>
    <w:p w:rsidR="007D43D3" w:rsidRDefault="007D43D3" w:rsidP="007D43D3">
      <w:pPr>
        <w:pStyle w:val="Bibliography"/>
      </w:pPr>
      <w:r>
        <w:t>128.</w:t>
      </w:r>
      <w:r>
        <w:tab/>
        <w:t xml:space="preserve">Cho, S. H. </w:t>
      </w:r>
      <w:r>
        <w:rPr>
          <w:i/>
          <w:iCs/>
        </w:rPr>
        <w:t>et al.</w:t>
      </w:r>
      <w:r>
        <w:t xml:space="preserve"> Preferential binding of Staphylococcus aureus to skin sites of Th2-mediated inflammation in a murine model. </w:t>
      </w:r>
      <w:r>
        <w:rPr>
          <w:i/>
          <w:iCs/>
        </w:rPr>
        <w:t>J. Invest. Dermatol.</w:t>
      </w:r>
      <w:r>
        <w:t xml:space="preserve"> </w:t>
      </w:r>
      <w:r>
        <w:rPr>
          <w:b/>
          <w:bCs/>
        </w:rPr>
        <w:t>116,</w:t>
      </w:r>
      <w:r>
        <w:t xml:space="preserve"> 658–663 (2001).</w:t>
      </w:r>
    </w:p>
    <w:p w:rsidR="007D43D3" w:rsidRDefault="007D43D3" w:rsidP="007D43D3">
      <w:pPr>
        <w:pStyle w:val="Bibliography"/>
      </w:pPr>
      <w:r>
        <w:t>129.</w:t>
      </w:r>
      <w:r>
        <w:tab/>
        <w:t xml:space="preserve">Nilsson, E. J., Henning, C. G. &amp; Magnusson, J. Topical corticosteroids and Staphylococcus aureus in atopic dermatitis. </w:t>
      </w:r>
      <w:r>
        <w:rPr>
          <w:i/>
          <w:iCs/>
        </w:rPr>
        <w:t>J. Am. Acad. Dermatol.</w:t>
      </w:r>
      <w:r>
        <w:t xml:space="preserve"> </w:t>
      </w:r>
      <w:r>
        <w:rPr>
          <w:b/>
          <w:bCs/>
        </w:rPr>
        <w:t>27,</w:t>
      </w:r>
      <w:r>
        <w:t xml:space="preserve"> 29–34 (1992).</w:t>
      </w:r>
    </w:p>
    <w:p w:rsidR="007D43D3" w:rsidRDefault="007D43D3" w:rsidP="007D43D3">
      <w:pPr>
        <w:pStyle w:val="Bibliography"/>
      </w:pPr>
      <w:r>
        <w:t>130.</w:t>
      </w:r>
      <w:r>
        <w:tab/>
        <w:t xml:space="preserve">Remitz, A., Kyllönen, H., Granlund, H. &amp; Reitamo, S. Tacrolimus ointment reduces staphylococcal colonization of atopic dermatitis lesions. </w:t>
      </w:r>
      <w:r w:rsidR="00821D94">
        <w:rPr>
          <w:i/>
          <w:iCs/>
        </w:rPr>
        <w:t xml:space="preserve">J. Allergy Clin. Immunol. </w:t>
      </w:r>
      <w:r>
        <w:rPr>
          <w:b/>
          <w:bCs/>
        </w:rPr>
        <w:t>107,</w:t>
      </w:r>
      <w:r>
        <w:t xml:space="preserve"> 196–197 (2001).</w:t>
      </w:r>
    </w:p>
    <w:p w:rsidR="007D43D3" w:rsidRDefault="007D43D3" w:rsidP="007D43D3">
      <w:pPr>
        <w:pStyle w:val="Bibliography"/>
      </w:pPr>
      <w:r>
        <w:t>131.</w:t>
      </w:r>
      <w:r>
        <w:tab/>
        <w:t xml:space="preserve">Ong, P. Y. </w:t>
      </w:r>
      <w:r>
        <w:rPr>
          <w:i/>
          <w:iCs/>
        </w:rPr>
        <w:t>et al.</w:t>
      </w:r>
      <w:r>
        <w:t xml:space="preserve"> Endogenous antimicrobial peptides and skin infections in atopic dermatitis. </w:t>
      </w:r>
      <w:r>
        <w:rPr>
          <w:i/>
          <w:iCs/>
        </w:rPr>
        <w:t>N. Engl. J. Med.</w:t>
      </w:r>
      <w:r>
        <w:t xml:space="preserve"> </w:t>
      </w:r>
      <w:r>
        <w:rPr>
          <w:b/>
          <w:bCs/>
        </w:rPr>
        <w:t>347,</w:t>
      </w:r>
      <w:r>
        <w:t xml:space="preserve"> 1151–1160 (2002).</w:t>
      </w:r>
    </w:p>
    <w:p w:rsidR="007D43D3" w:rsidRDefault="007D43D3" w:rsidP="007D43D3">
      <w:pPr>
        <w:pStyle w:val="Bibliography"/>
      </w:pPr>
      <w:r>
        <w:t>132.</w:t>
      </w:r>
      <w:r>
        <w:tab/>
      </w:r>
      <w:r w:rsidRPr="00CD3AA3">
        <w:t xml:space="preserve">Van Bever, </w:t>
      </w:r>
      <w:r w:rsidR="00CD3AA3" w:rsidRPr="00CD3AA3">
        <w:t>H. Eczema in Children. http://www.slideshare.net/Prezi22/eczema-in-children-hugo-van-bever (</w:t>
      </w:r>
      <w:r w:rsidRPr="00CD3AA3">
        <w:t>2008).</w:t>
      </w:r>
    </w:p>
    <w:p w:rsidR="007D43D3" w:rsidRPr="001C766A" w:rsidRDefault="00172F97" w:rsidP="001C766A">
      <w:pPr>
        <w:pStyle w:val="Bibliography"/>
      </w:pPr>
      <w:r>
        <w:t xml:space="preserve">133.      </w:t>
      </w:r>
      <w:r w:rsidR="007D43D3" w:rsidRPr="001C766A">
        <w:t>Atopic dermatitis</w:t>
      </w:r>
      <w:r w:rsidR="00307032">
        <w:t>.</w:t>
      </w:r>
      <w:r w:rsidR="001C766A" w:rsidRPr="001C766A">
        <w:tab/>
      </w:r>
      <w:r w:rsidR="007D43D3" w:rsidRPr="001C766A">
        <w:t xml:space="preserve"> http://www.ncbi.nlm.nih.gov.ezproxy.webfeat.lib.ed.ac.uk/pubmedhealth/PMH0001856/</w:t>
      </w:r>
      <w:r>
        <w:t xml:space="preserve"> </w:t>
      </w:r>
      <w:r w:rsidR="001C766A" w:rsidRPr="001C766A">
        <w:t>(2012).</w:t>
      </w:r>
    </w:p>
    <w:p w:rsidR="007D43D3" w:rsidRDefault="007D43D3" w:rsidP="007D43D3">
      <w:pPr>
        <w:pStyle w:val="Bibliography"/>
      </w:pPr>
      <w:r>
        <w:t>134.</w:t>
      </w:r>
      <w:r>
        <w:tab/>
        <w:t xml:space="preserve">Segerstrom, S. C. &amp; Miller, G. E. Psychological Stress and the Human Immune System: A Meta-Analytic Study of 30 Years of Inquiry. </w:t>
      </w:r>
      <w:r>
        <w:rPr>
          <w:i/>
          <w:iCs/>
        </w:rPr>
        <w:t>Psychological Bulletin</w:t>
      </w:r>
      <w:r>
        <w:t xml:space="preserve"> </w:t>
      </w:r>
      <w:r>
        <w:rPr>
          <w:b/>
          <w:bCs/>
        </w:rPr>
        <w:t>130,</w:t>
      </w:r>
      <w:r>
        <w:t xml:space="preserve"> 601–630 (2004).</w:t>
      </w:r>
    </w:p>
    <w:p w:rsidR="007D43D3" w:rsidRDefault="007D43D3" w:rsidP="007D43D3">
      <w:pPr>
        <w:pStyle w:val="Bibliography"/>
      </w:pPr>
      <w:r>
        <w:lastRenderedPageBreak/>
        <w:t>135.</w:t>
      </w:r>
      <w:r>
        <w:tab/>
        <w:t xml:space="preserve">Veien, N. K., </w:t>
      </w:r>
      <w:r w:rsidR="00386616">
        <w:t>O</w:t>
      </w:r>
      <w:r>
        <w:t xml:space="preserve">lholm Larsen, P., Thestrup-Pedersen, K. &amp; Schou, G. Long-term, intermittent treatment of chronic hand eczema with mometasone furoate. </w:t>
      </w:r>
      <w:r w:rsidR="006B4A81">
        <w:rPr>
          <w:i/>
          <w:iCs/>
        </w:rPr>
        <w:t xml:space="preserve">Br. J. Dermatol. </w:t>
      </w:r>
      <w:r>
        <w:rPr>
          <w:b/>
          <w:bCs/>
        </w:rPr>
        <w:t>140,</w:t>
      </w:r>
      <w:r>
        <w:t xml:space="preserve"> 882–886 (1999).</w:t>
      </w:r>
    </w:p>
    <w:p w:rsidR="007D43D3" w:rsidRPr="004757AB" w:rsidRDefault="007D43D3" w:rsidP="007D43D3">
      <w:pPr>
        <w:pStyle w:val="Bibliography"/>
      </w:pPr>
      <w:r>
        <w:t>136.</w:t>
      </w:r>
      <w:r w:rsidR="004757AB">
        <w:tab/>
      </w:r>
      <w:r w:rsidR="005E0A5E">
        <w:t xml:space="preserve">bnf.org. </w:t>
      </w:r>
      <w:r w:rsidRPr="004757AB">
        <w:rPr>
          <w:i/>
          <w:iCs/>
        </w:rPr>
        <w:t>British National Formulary</w:t>
      </w:r>
      <w:r w:rsidR="004757AB" w:rsidRPr="004757AB">
        <w:rPr>
          <w:i/>
          <w:iCs/>
        </w:rPr>
        <w:t xml:space="preserve"> September 2006 </w:t>
      </w:r>
      <w:r w:rsidR="004757AB" w:rsidRPr="004757AB">
        <w:rPr>
          <w:iCs/>
        </w:rPr>
        <w:t>(ed Mehta, D.K.) 581-587</w:t>
      </w:r>
      <w:r w:rsidRPr="004757AB">
        <w:t xml:space="preserve"> (BMJ Publishing Group Ltd and RPS Publishing, </w:t>
      </w:r>
      <w:r w:rsidR="00391095" w:rsidRPr="004757AB">
        <w:t xml:space="preserve">London, </w:t>
      </w:r>
      <w:r w:rsidR="004757AB" w:rsidRPr="004757AB">
        <w:t>2006)</w:t>
      </w:r>
    </w:p>
    <w:p w:rsidR="007D43D3" w:rsidRPr="006B4A81" w:rsidRDefault="007D43D3" w:rsidP="007D43D3">
      <w:pPr>
        <w:pStyle w:val="Bibliography"/>
        <w:rPr>
          <w:color w:val="FF0000"/>
        </w:rPr>
      </w:pPr>
      <w:r w:rsidRPr="00307032">
        <w:t>137.</w:t>
      </w:r>
      <w:r w:rsidRPr="006B4A81">
        <w:rPr>
          <w:color w:val="FF0000"/>
        </w:rPr>
        <w:tab/>
      </w:r>
      <w:r w:rsidR="00307032" w:rsidRPr="00307032">
        <w:t xml:space="preserve">Tacrolimus and </w:t>
      </w:r>
      <w:r w:rsidRPr="00307032">
        <w:t>pimecrolimus</w:t>
      </w:r>
      <w:r w:rsidR="00307032" w:rsidRPr="00307032">
        <w:t xml:space="preserve"> for atopic eczema</w:t>
      </w:r>
      <w:r w:rsidRPr="00307032">
        <w:t xml:space="preserve">. </w:t>
      </w:r>
      <w:r w:rsidR="00307032" w:rsidRPr="00307032">
        <w:t xml:space="preserve"> </w:t>
      </w:r>
      <w:r w:rsidRPr="00307032">
        <w:t>http://publications.nice.org.uk/tacrolimus-and-pimecrolimus-for</w:t>
      </w:r>
      <w:r w:rsidR="00307032" w:rsidRPr="00307032">
        <w:t>-atopic-eczema-ta82 (2004)</w:t>
      </w:r>
    </w:p>
    <w:p w:rsidR="007D43D3" w:rsidRDefault="007D43D3" w:rsidP="007D43D3">
      <w:pPr>
        <w:pStyle w:val="Bibliography"/>
      </w:pPr>
      <w:r>
        <w:t>138.</w:t>
      </w:r>
      <w:r>
        <w:tab/>
        <w:t xml:space="preserve">Walling, H. W. &amp; Swick, B. L. Update on the management of chronic eczema: new approaches and emerging treatment options. </w:t>
      </w:r>
      <w:r>
        <w:rPr>
          <w:i/>
          <w:iCs/>
        </w:rPr>
        <w:t>Clinical, cosmetic and investigational dermatology</w:t>
      </w:r>
      <w:r>
        <w:t xml:space="preserve"> </w:t>
      </w:r>
      <w:r>
        <w:rPr>
          <w:b/>
          <w:bCs/>
        </w:rPr>
        <w:t>3,</w:t>
      </w:r>
      <w:r>
        <w:t xml:space="preserve"> 99 (2010).</w:t>
      </w:r>
    </w:p>
    <w:p w:rsidR="007D43D3" w:rsidRPr="00307032" w:rsidRDefault="007D43D3" w:rsidP="007D43D3">
      <w:pPr>
        <w:pStyle w:val="Bibliography"/>
      </w:pPr>
      <w:r>
        <w:t>139.</w:t>
      </w:r>
      <w:r>
        <w:tab/>
      </w:r>
      <w:r w:rsidR="00307032">
        <w:t>Atopic eczema in children: Management of atopic eczema in children from birth up to the age of 12 years.</w:t>
      </w:r>
      <w:r w:rsidR="00307032" w:rsidRPr="00307032">
        <w:t xml:space="preserve">  </w:t>
      </w:r>
      <w:r w:rsidRPr="00307032">
        <w:t>http://publications.nice.org.uk/atopic-eczema-in-children-cg57/guidance</w:t>
      </w:r>
      <w:r w:rsidR="00307032" w:rsidRPr="00307032">
        <w:t xml:space="preserve"> (2007)</w:t>
      </w:r>
    </w:p>
    <w:p w:rsidR="007D43D3" w:rsidRDefault="007D43D3" w:rsidP="007D43D3">
      <w:pPr>
        <w:pStyle w:val="Bibliography"/>
      </w:pPr>
      <w:r>
        <w:t>140.</w:t>
      </w:r>
      <w:r>
        <w:tab/>
        <w:t xml:space="preserve">Meltzer, L. J. &amp; Moore, M. Sleep disruptions in parents of children and adolescents with chronic illnesses: prevalence, causes, and consequences. </w:t>
      </w:r>
      <w:r>
        <w:rPr>
          <w:i/>
          <w:iCs/>
        </w:rPr>
        <w:t>J</w:t>
      </w:r>
      <w:r w:rsidR="00386616">
        <w:rPr>
          <w:i/>
          <w:iCs/>
        </w:rPr>
        <w:t>.</w:t>
      </w:r>
      <w:r>
        <w:rPr>
          <w:i/>
          <w:iCs/>
        </w:rPr>
        <w:t xml:space="preserve"> Pediatr</w:t>
      </w:r>
      <w:r w:rsidR="00386616">
        <w:rPr>
          <w:i/>
          <w:iCs/>
        </w:rPr>
        <w:t>.</w:t>
      </w:r>
      <w:r>
        <w:rPr>
          <w:i/>
          <w:iCs/>
        </w:rPr>
        <w:t xml:space="preserve"> Psychol</w:t>
      </w:r>
      <w:r w:rsidR="00386616">
        <w:rPr>
          <w:i/>
          <w:iCs/>
        </w:rPr>
        <w:t>.</w:t>
      </w:r>
      <w:r>
        <w:t xml:space="preserve"> </w:t>
      </w:r>
      <w:r>
        <w:rPr>
          <w:b/>
          <w:bCs/>
        </w:rPr>
        <w:t>33,</w:t>
      </w:r>
      <w:r>
        <w:t xml:space="preserve"> 279–291 (2008).</w:t>
      </w:r>
    </w:p>
    <w:p w:rsidR="007D43D3" w:rsidRDefault="007D43D3" w:rsidP="007D43D3">
      <w:pPr>
        <w:pStyle w:val="Bibliography"/>
      </w:pPr>
      <w:r>
        <w:t>141.</w:t>
      </w:r>
      <w:r>
        <w:tab/>
        <w:t xml:space="preserve">Kemp, A. S. Cost of illness of atopic dermatitis in children: a societal perspective. </w:t>
      </w:r>
      <w:r>
        <w:rPr>
          <w:i/>
          <w:iCs/>
        </w:rPr>
        <w:t>Pharmacoeconomics</w:t>
      </w:r>
      <w:r>
        <w:t xml:space="preserve"> </w:t>
      </w:r>
      <w:r>
        <w:rPr>
          <w:b/>
          <w:bCs/>
        </w:rPr>
        <w:t>21,</w:t>
      </w:r>
      <w:r>
        <w:t xml:space="preserve"> 105–113 (2003).</w:t>
      </w:r>
    </w:p>
    <w:p w:rsidR="007D43D3" w:rsidRDefault="007D43D3" w:rsidP="007D43D3">
      <w:pPr>
        <w:pStyle w:val="Bibliography"/>
      </w:pPr>
      <w:r>
        <w:t>142.</w:t>
      </w:r>
      <w:r>
        <w:tab/>
        <w:t xml:space="preserve">Su, J. C., Kemp, A. S., Varigos, G. A. &amp; Nolan, T. M. Atopic eczema: its impact on the family and financial cost. </w:t>
      </w:r>
      <w:r>
        <w:rPr>
          <w:i/>
          <w:iCs/>
        </w:rPr>
        <w:t>Arch. Dis. Child.</w:t>
      </w:r>
      <w:r>
        <w:t xml:space="preserve"> </w:t>
      </w:r>
      <w:r>
        <w:rPr>
          <w:b/>
          <w:bCs/>
        </w:rPr>
        <w:t>76,</w:t>
      </w:r>
      <w:r>
        <w:t xml:space="preserve"> 159–162 (1997).</w:t>
      </w:r>
    </w:p>
    <w:p w:rsidR="007D43D3" w:rsidRDefault="007D43D3" w:rsidP="007D43D3">
      <w:pPr>
        <w:pStyle w:val="Bibliography"/>
      </w:pPr>
      <w:r>
        <w:t>143.</w:t>
      </w:r>
      <w:r>
        <w:tab/>
        <w:t xml:space="preserve">Verboom, P. </w:t>
      </w:r>
      <w:r>
        <w:rPr>
          <w:i/>
          <w:iCs/>
        </w:rPr>
        <w:t>et al.</w:t>
      </w:r>
      <w:r>
        <w:t xml:space="preserve"> The cost of atopic dermatitis in the Netherlands: an international comparison. </w:t>
      </w:r>
      <w:r>
        <w:rPr>
          <w:i/>
          <w:iCs/>
        </w:rPr>
        <w:t>Br. J. Dermatol.</w:t>
      </w:r>
      <w:r>
        <w:t xml:space="preserve"> </w:t>
      </w:r>
      <w:r>
        <w:rPr>
          <w:b/>
          <w:bCs/>
        </w:rPr>
        <w:t>147,</w:t>
      </w:r>
      <w:r>
        <w:t xml:space="preserve"> 716–724 (2002).</w:t>
      </w:r>
    </w:p>
    <w:p w:rsidR="007D43D3" w:rsidRDefault="007D43D3" w:rsidP="007D43D3">
      <w:pPr>
        <w:pStyle w:val="Bibliography"/>
      </w:pPr>
      <w:r>
        <w:t>144.</w:t>
      </w:r>
      <w:r>
        <w:tab/>
        <w:t>H</w:t>
      </w:r>
      <w:r w:rsidR="002F2E19">
        <w:t>erd</w:t>
      </w:r>
      <w:r>
        <w:t>, R. M., T</w:t>
      </w:r>
      <w:r w:rsidR="002F2E19">
        <w:t>idman</w:t>
      </w:r>
      <w:r>
        <w:t>, M. J., P</w:t>
      </w:r>
      <w:r w:rsidR="002F2E19">
        <w:t>rescott</w:t>
      </w:r>
      <w:r>
        <w:t>, R. J. &amp; H</w:t>
      </w:r>
      <w:r w:rsidR="002F2E19">
        <w:t>unter</w:t>
      </w:r>
      <w:r>
        <w:t xml:space="preserve">, J. A. A. The cost of atopic eczema. </w:t>
      </w:r>
      <w:r w:rsidR="002F2E19">
        <w:rPr>
          <w:i/>
          <w:iCs/>
        </w:rPr>
        <w:t>Br. J. Dermatol.</w:t>
      </w:r>
      <w:r>
        <w:t xml:space="preserve"> </w:t>
      </w:r>
      <w:r>
        <w:rPr>
          <w:b/>
          <w:bCs/>
        </w:rPr>
        <w:t>135,</w:t>
      </w:r>
      <w:r>
        <w:t xml:space="preserve"> 20–23 (1996).</w:t>
      </w:r>
    </w:p>
    <w:p w:rsidR="007D43D3" w:rsidRDefault="007D43D3" w:rsidP="007D43D3">
      <w:pPr>
        <w:pStyle w:val="Bibliography"/>
      </w:pPr>
      <w:r>
        <w:t>145.</w:t>
      </w:r>
      <w:r>
        <w:tab/>
        <w:t xml:space="preserve">Lapidus, C. S., Schwarz, D. F. &amp; Honig, P. J. Atopic dermatitis in children: who cares? Who pays? </w:t>
      </w:r>
      <w:r>
        <w:rPr>
          <w:i/>
          <w:iCs/>
        </w:rPr>
        <w:t>J. Am. Acad. Dermatol.</w:t>
      </w:r>
      <w:r>
        <w:t xml:space="preserve"> </w:t>
      </w:r>
      <w:r>
        <w:rPr>
          <w:b/>
          <w:bCs/>
        </w:rPr>
        <w:t>28,</w:t>
      </w:r>
      <w:r>
        <w:t xml:space="preserve"> 699–703 (1993).</w:t>
      </w:r>
    </w:p>
    <w:p w:rsidR="007D43D3" w:rsidRDefault="007D43D3" w:rsidP="007D43D3">
      <w:pPr>
        <w:pStyle w:val="Bibliography"/>
      </w:pPr>
      <w:r>
        <w:t>146.</w:t>
      </w:r>
      <w:r>
        <w:tab/>
        <w:t xml:space="preserve">Emerson, R. M., Williams, H. C. &amp; Allen, B. R. What is the cost of atopic dermatitis in preschool children? </w:t>
      </w:r>
      <w:r>
        <w:rPr>
          <w:i/>
          <w:iCs/>
        </w:rPr>
        <w:t>Br. J. Dermatol.</w:t>
      </w:r>
      <w:r>
        <w:t xml:space="preserve"> </w:t>
      </w:r>
      <w:r>
        <w:rPr>
          <w:b/>
          <w:bCs/>
        </w:rPr>
        <w:t>144,</w:t>
      </w:r>
      <w:r>
        <w:t xml:space="preserve"> 514–522 (2001).</w:t>
      </w:r>
    </w:p>
    <w:p w:rsidR="007D43D3" w:rsidRDefault="007D43D3" w:rsidP="007D43D3">
      <w:pPr>
        <w:pStyle w:val="Bibliography"/>
      </w:pPr>
      <w:r>
        <w:t>147.</w:t>
      </w:r>
      <w:r>
        <w:tab/>
        <w:t xml:space="preserve">Kemp, A. S. Atopic eczema: Its social and financial costs. </w:t>
      </w:r>
      <w:r>
        <w:rPr>
          <w:i/>
          <w:iCs/>
        </w:rPr>
        <w:t>Journal of Paediatrics and Child Health</w:t>
      </w:r>
      <w:r>
        <w:t xml:space="preserve"> </w:t>
      </w:r>
      <w:r>
        <w:rPr>
          <w:b/>
          <w:bCs/>
        </w:rPr>
        <w:t>35,</w:t>
      </w:r>
      <w:r>
        <w:t xml:space="preserve"> 229–231 (1999).</w:t>
      </w:r>
    </w:p>
    <w:p w:rsidR="007D43D3" w:rsidRDefault="007D43D3" w:rsidP="007D43D3">
      <w:pPr>
        <w:pStyle w:val="Bibliography"/>
      </w:pPr>
      <w:r>
        <w:t>148.</w:t>
      </w:r>
      <w:r>
        <w:tab/>
        <w:t xml:space="preserve">Mancini, A. J., Kaulback, K. &amp; Chamlin, S. L. The socioeconomic impact of atopic dermatitis in the United States: a systematic review. </w:t>
      </w:r>
      <w:r>
        <w:rPr>
          <w:i/>
          <w:iCs/>
        </w:rPr>
        <w:t>Pediatr</w:t>
      </w:r>
      <w:r w:rsidR="00386616">
        <w:rPr>
          <w:i/>
          <w:iCs/>
        </w:rPr>
        <w:t>.</w:t>
      </w:r>
      <w:r>
        <w:rPr>
          <w:i/>
          <w:iCs/>
        </w:rPr>
        <w:t xml:space="preserve"> Dermatol</w:t>
      </w:r>
      <w:r w:rsidR="00386616">
        <w:rPr>
          <w:i/>
          <w:iCs/>
        </w:rPr>
        <w:t>.</w:t>
      </w:r>
      <w:r>
        <w:t xml:space="preserve"> </w:t>
      </w:r>
      <w:r>
        <w:rPr>
          <w:b/>
          <w:bCs/>
        </w:rPr>
        <w:t>25,</w:t>
      </w:r>
      <w:r>
        <w:t xml:space="preserve"> 1–6 (2008).</w:t>
      </w:r>
    </w:p>
    <w:p w:rsidR="007D43D3" w:rsidRPr="002F2E19" w:rsidRDefault="007D43D3" w:rsidP="007D43D3">
      <w:pPr>
        <w:pStyle w:val="Bibliography"/>
        <w:rPr>
          <w:color w:val="FF0000"/>
        </w:rPr>
      </w:pPr>
      <w:r>
        <w:t>149.</w:t>
      </w:r>
      <w:r w:rsidRPr="003F5E13">
        <w:tab/>
        <w:t xml:space="preserve">Bosanquet, N. </w:t>
      </w:r>
      <w:r w:rsidRPr="003F5E13">
        <w:rPr>
          <w:i/>
        </w:rPr>
        <w:t xml:space="preserve">Gravitation Ulcers: The Problem, What we Know and What we Need to Know. </w:t>
      </w:r>
      <w:r w:rsidR="003F5E13" w:rsidRPr="003F5E13">
        <w:t>(</w:t>
      </w:r>
      <w:r w:rsidR="003F5E13" w:rsidRPr="003F5E13">
        <w:rPr>
          <w:iCs/>
        </w:rPr>
        <w:t>Department of Health, London</w:t>
      </w:r>
      <w:r w:rsidR="00704F45">
        <w:rPr>
          <w:iCs/>
        </w:rPr>
        <w:t>: HMSO</w:t>
      </w:r>
      <w:r w:rsidR="003F5E13" w:rsidRPr="003F5E13">
        <w:rPr>
          <w:iCs/>
        </w:rPr>
        <w:t xml:space="preserve">, </w:t>
      </w:r>
      <w:r w:rsidRPr="003F5E13">
        <w:t>1989).</w:t>
      </w:r>
    </w:p>
    <w:p w:rsidR="007D43D3" w:rsidRDefault="007D43D3" w:rsidP="007D43D3">
      <w:pPr>
        <w:pStyle w:val="Bibliography"/>
      </w:pPr>
      <w:r>
        <w:t>150.</w:t>
      </w:r>
      <w:r>
        <w:tab/>
        <w:t xml:space="preserve">Drummond, M. F., McGuire, A. J., Black, N. A., Petticrew, M. &amp; McPherson, C. K. Economic burden of treated benign prostatic hyperplasia in the United Kingdom. </w:t>
      </w:r>
      <w:r>
        <w:rPr>
          <w:i/>
          <w:iCs/>
        </w:rPr>
        <w:t>Br</w:t>
      </w:r>
      <w:r w:rsidR="00386616">
        <w:rPr>
          <w:i/>
          <w:iCs/>
        </w:rPr>
        <w:t>.</w:t>
      </w:r>
      <w:r>
        <w:rPr>
          <w:i/>
          <w:iCs/>
        </w:rPr>
        <w:t xml:space="preserve"> J</w:t>
      </w:r>
      <w:r w:rsidR="00386616">
        <w:rPr>
          <w:i/>
          <w:iCs/>
        </w:rPr>
        <w:t>.</w:t>
      </w:r>
      <w:r>
        <w:rPr>
          <w:i/>
          <w:iCs/>
        </w:rPr>
        <w:t xml:space="preserve"> Urol</w:t>
      </w:r>
      <w:r w:rsidR="00386616">
        <w:rPr>
          <w:i/>
          <w:iCs/>
        </w:rPr>
        <w:t>.</w:t>
      </w:r>
      <w:r>
        <w:t xml:space="preserve"> </w:t>
      </w:r>
      <w:r>
        <w:rPr>
          <w:b/>
          <w:bCs/>
        </w:rPr>
        <w:t>71,</w:t>
      </w:r>
      <w:r>
        <w:t xml:space="preserve"> 290–296 (1993).</w:t>
      </w:r>
    </w:p>
    <w:p w:rsidR="00A24E19" w:rsidRPr="00A24E19" w:rsidRDefault="0017133E" w:rsidP="00A24E19">
      <w:r>
        <w:fldChar w:fldCharType="end"/>
      </w:r>
    </w:p>
    <w:p w:rsidR="00541179" w:rsidRPr="00541179" w:rsidRDefault="00541179" w:rsidP="00541179"/>
    <w:sectPr w:rsidR="00541179" w:rsidRPr="00541179" w:rsidSect="00441E70">
      <w:footerReference w:type="default" r:id="rId12"/>
      <w:footnotePr>
        <w:numRestart w:val="eachPage"/>
      </w:footnotePr>
      <w:pgSz w:w="11906" w:h="16838"/>
      <w:pgMar w:top="1440" w:right="1157" w:bottom="1440" w:left="1724" w:header="709" w:footer="709" w:gutter="0"/>
      <w:pgNumType w:start="1" w:chapStyle="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60D82" w:rsidRDefault="00860D82" w:rsidP="007D73CE">
      <w:pPr>
        <w:spacing w:line="240" w:lineRule="auto"/>
      </w:pPr>
      <w:r>
        <w:separator/>
      </w:r>
    </w:p>
  </w:endnote>
  <w:endnote w:type="continuationSeparator" w:id="0">
    <w:p w:rsidR="00860D82" w:rsidRDefault="00860D82" w:rsidP="007D73CE">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A00002EF" w:usb1="4000207B"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A00002EF" w:usb1="4000004B"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AFF" w:usb1="C000605B" w:usb2="00000029" w:usb3="00000000" w:csb0="000101FF" w:csb1="00000000"/>
  </w:font>
  <w:font w:name="AdvPi1">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766A" w:rsidRDefault="0017133E">
    <w:pPr>
      <w:pStyle w:val="Footer"/>
      <w:jc w:val="center"/>
    </w:pPr>
    <w:fldSimple w:instr=" PAGE   \* MERGEFORMAT ">
      <w:r w:rsidR="001C5A99">
        <w:rPr>
          <w:noProof/>
        </w:rPr>
        <w:t>1-1</w:t>
      </w:r>
    </w:fldSimple>
  </w:p>
  <w:p w:rsidR="001C766A" w:rsidRDefault="001C766A" w:rsidP="007D73CE">
    <w:pPr>
      <w:pStyle w:val="Footer"/>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60D82" w:rsidRDefault="00860D82" w:rsidP="007D73CE">
      <w:pPr>
        <w:spacing w:line="240" w:lineRule="auto"/>
      </w:pPr>
      <w:r>
        <w:separator/>
      </w:r>
    </w:p>
  </w:footnote>
  <w:footnote w:type="continuationSeparator" w:id="0">
    <w:p w:rsidR="00860D82" w:rsidRDefault="00860D82" w:rsidP="007D73CE">
      <w:pPr>
        <w:spacing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3B7DF1"/>
    <w:multiLevelType w:val="hybridMultilevel"/>
    <w:tmpl w:val="9DE008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C943D2E"/>
    <w:multiLevelType w:val="multilevel"/>
    <w:tmpl w:val="2EFE13C4"/>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1146"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
    <w:nsid w:val="139D2C04"/>
    <w:multiLevelType w:val="hybridMultilevel"/>
    <w:tmpl w:val="8C4835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21B44076"/>
    <w:multiLevelType w:val="hybridMultilevel"/>
    <w:tmpl w:val="82CC3A4A"/>
    <w:lvl w:ilvl="0" w:tplc="A060319A">
      <w:start w:val="1"/>
      <w:numFmt w:val="bullet"/>
      <w:lvlText w:val="•"/>
      <w:lvlJc w:val="left"/>
      <w:pPr>
        <w:tabs>
          <w:tab w:val="num" w:pos="720"/>
        </w:tabs>
        <w:ind w:left="720" w:hanging="360"/>
      </w:pPr>
      <w:rPr>
        <w:rFonts w:ascii="Arial" w:hAnsi="Arial" w:hint="default"/>
      </w:rPr>
    </w:lvl>
    <w:lvl w:ilvl="1" w:tplc="6904301A" w:tentative="1">
      <w:start w:val="1"/>
      <w:numFmt w:val="bullet"/>
      <w:lvlText w:val="•"/>
      <w:lvlJc w:val="left"/>
      <w:pPr>
        <w:tabs>
          <w:tab w:val="num" w:pos="1440"/>
        </w:tabs>
        <w:ind w:left="1440" w:hanging="360"/>
      </w:pPr>
      <w:rPr>
        <w:rFonts w:ascii="Arial" w:hAnsi="Arial" w:hint="default"/>
      </w:rPr>
    </w:lvl>
    <w:lvl w:ilvl="2" w:tplc="BBE83ED0" w:tentative="1">
      <w:start w:val="1"/>
      <w:numFmt w:val="bullet"/>
      <w:lvlText w:val="•"/>
      <w:lvlJc w:val="left"/>
      <w:pPr>
        <w:tabs>
          <w:tab w:val="num" w:pos="2160"/>
        </w:tabs>
        <w:ind w:left="2160" w:hanging="360"/>
      </w:pPr>
      <w:rPr>
        <w:rFonts w:ascii="Arial" w:hAnsi="Arial" w:hint="default"/>
      </w:rPr>
    </w:lvl>
    <w:lvl w:ilvl="3" w:tplc="36AE3050" w:tentative="1">
      <w:start w:val="1"/>
      <w:numFmt w:val="bullet"/>
      <w:lvlText w:val="•"/>
      <w:lvlJc w:val="left"/>
      <w:pPr>
        <w:tabs>
          <w:tab w:val="num" w:pos="2880"/>
        </w:tabs>
        <w:ind w:left="2880" w:hanging="360"/>
      </w:pPr>
      <w:rPr>
        <w:rFonts w:ascii="Arial" w:hAnsi="Arial" w:hint="default"/>
      </w:rPr>
    </w:lvl>
    <w:lvl w:ilvl="4" w:tplc="B6A688BC" w:tentative="1">
      <w:start w:val="1"/>
      <w:numFmt w:val="bullet"/>
      <w:lvlText w:val="•"/>
      <w:lvlJc w:val="left"/>
      <w:pPr>
        <w:tabs>
          <w:tab w:val="num" w:pos="3600"/>
        </w:tabs>
        <w:ind w:left="3600" w:hanging="360"/>
      </w:pPr>
      <w:rPr>
        <w:rFonts w:ascii="Arial" w:hAnsi="Arial" w:hint="default"/>
      </w:rPr>
    </w:lvl>
    <w:lvl w:ilvl="5" w:tplc="0A581408" w:tentative="1">
      <w:start w:val="1"/>
      <w:numFmt w:val="bullet"/>
      <w:lvlText w:val="•"/>
      <w:lvlJc w:val="left"/>
      <w:pPr>
        <w:tabs>
          <w:tab w:val="num" w:pos="4320"/>
        </w:tabs>
        <w:ind w:left="4320" w:hanging="360"/>
      </w:pPr>
      <w:rPr>
        <w:rFonts w:ascii="Arial" w:hAnsi="Arial" w:hint="default"/>
      </w:rPr>
    </w:lvl>
    <w:lvl w:ilvl="6" w:tplc="D8E438F6" w:tentative="1">
      <w:start w:val="1"/>
      <w:numFmt w:val="bullet"/>
      <w:lvlText w:val="•"/>
      <w:lvlJc w:val="left"/>
      <w:pPr>
        <w:tabs>
          <w:tab w:val="num" w:pos="5040"/>
        </w:tabs>
        <w:ind w:left="5040" w:hanging="360"/>
      </w:pPr>
      <w:rPr>
        <w:rFonts w:ascii="Arial" w:hAnsi="Arial" w:hint="default"/>
      </w:rPr>
    </w:lvl>
    <w:lvl w:ilvl="7" w:tplc="A7D401D6" w:tentative="1">
      <w:start w:val="1"/>
      <w:numFmt w:val="bullet"/>
      <w:lvlText w:val="•"/>
      <w:lvlJc w:val="left"/>
      <w:pPr>
        <w:tabs>
          <w:tab w:val="num" w:pos="5760"/>
        </w:tabs>
        <w:ind w:left="5760" w:hanging="360"/>
      </w:pPr>
      <w:rPr>
        <w:rFonts w:ascii="Arial" w:hAnsi="Arial" w:hint="default"/>
      </w:rPr>
    </w:lvl>
    <w:lvl w:ilvl="8" w:tplc="CBF29304" w:tentative="1">
      <w:start w:val="1"/>
      <w:numFmt w:val="bullet"/>
      <w:lvlText w:val="•"/>
      <w:lvlJc w:val="left"/>
      <w:pPr>
        <w:tabs>
          <w:tab w:val="num" w:pos="6480"/>
        </w:tabs>
        <w:ind w:left="6480" w:hanging="360"/>
      </w:pPr>
      <w:rPr>
        <w:rFonts w:ascii="Arial" w:hAnsi="Arial" w:hint="default"/>
      </w:rPr>
    </w:lvl>
  </w:abstractNum>
  <w:abstractNum w:abstractNumId="4">
    <w:nsid w:val="22DC0B80"/>
    <w:multiLevelType w:val="hybridMultilevel"/>
    <w:tmpl w:val="A126B92A"/>
    <w:lvl w:ilvl="0" w:tplc="34C86BB4">
      <w:start w:val="1"/>
      <w:numFmt w:val="bullet"/>
      <w:lvlText w:val="•"/>
      <w:lvlJc w:val="left"/>
      <w:pPr>
        <w:tabs>
          <w:tab w:val="num" w:pos="720"/>
        </w:tabs>
        <w:ind w:left="720" w:hanging="360"/>
      </w:pPr>
      <w:rPr>
        <w:rFonts w:ascii="Arial" w:hAnsi="Arial" w:hint="default"/>
      </w:rPr>
    </w:lvl>
    <w:lvl w:ilvl="1" w:tplc="2F8A16E6" w:tentative="1">
      <w:start w:val="1"/>
      <w:numFmt w:val="bullet"/>
      <w:lvlText w:val="•"/>
      <w:lvlJc w:val="left"/>
      <w:pPr>
        <w:tabs>
          <w:tab w:val="num" w:pos="1440"/>
        </w:tabs>
        <w:ind w:left="1440" w:hanging="360"/>
      </w:pPr>
      <w:rPr>
        <w:rFonts w:ascii="Arial" w:hAnsi="Arial" w:hint="default"/>
      </w:rPr>
    </w:lvl>
    <w:lvl w:ilvl="2" w:tplc="D7067E7C" w:tentative="1">
      <w:start w:val="1"/>
      <w:numFmt w:val="bullet"/>
      <w:lvlText w:val="•"/>
      <w:lvlJc w:val="left"/>
      <w:pPr>
        <w:tabs>
          <w:tab w:val="num" w:pos="2160"/>
        </w:tabs>
        <w:ind w:left="2160" w:hanging="360"/>
      </w:pPr>
      <w:rPr>
        <w:rFonts w:ascii="Arial" w:hAnsi="Arial" w:hint="default"/>
      </w:rPr>
    </w:lvl>
    <w:lvl w:ilvl="3" w:tplc="FB7AFA20" w:tentative="1">
      <w:start w:val="1"/>
      <w:numFmt w:val="bullet"/>
      <w:lvlText w:val="•"/>
      <w:lvlJc w:val="left"/>
      <w:pPr>
        <w:tabs>
          <w:tab w:val="num" w:pos="2880"/>
        </w:tabs>
        <w:ind w:left="2880" w:hanging="360"/>
      </w:pPr>
      <w:rPr>
        <w:rFonts w:ascii="Arial" w:hAnsi="Arial" w:hint="default"/>
      </w:rPr>
    </w:lvl>
    <w:lvl w:ilvl="4" w:tplc="276E05FC" w:tentative="1">
      <w:start w:val="1"/>
      <w:numFmt w:val="bullet"/>
      <w:lvlText w:val="•"/>
      <w:lvlJc w:val="left"/>
      <w:pPr>
        <w:tabs>
          <w:tab w:val="num" w:pos="3600"/>
        </w:tabs>
        <w:ind w:left="3600" w:hanging="360"/>
      </w:pPr>
      <w:rPr>
        <w:rFonts w:ascii="Arial" w:hAnsi="Arial" w:hint="default"/>
      </w:rPr>
    </w:lvl>
    <w:lvl w:ilvl="5" w:tplc="0E10CB72" w:tentative="1">
      <w:start w:val="1"/>
      <w:numFmt w:val="bullet"/>
      <w:lvlText w:val="•"/>
      <w:lvlJc w:val="left"/>
      <w:pPr>
        <w:tabs>
          <w:tab w:val="num" w:pos="4320"/>
        </w:tabs>
        <w:ind w:left="4320" w:hanging="360"/>
      </w:pPr>
      <w:rPr>
        <w:rFonts w:ascii="Arial" w:hAnsi="Arial" w:hint="default"/>
      </w:rPr>
    </w:lvl>
    <w:lvl w:ilvl="6" w:tplc="5B0EB1AA" w:tentative="1">
      <w:start w:val="1"/>
      <w:numFmt w:val="bullet"/>
      <w:lvlText w:val="•"/>
      <w:lvlJc w:val="left"/>
      <w:pPr>
        <w:tabs>
          <w:tab w:val="num" w:pos="5040"/>
        </w:tabs>
        <w:ind w:left="5040" w:hanging="360"/>
      </w:pPr>
      <w:rPr>
        <w:rFonts w:ascii="Arial" w:hAnsi="Arial" w:hint="default"/>
      </w:rPr>
    </w:lvl>
    <w:lvl w:ilvl="7" w:tplc="507622C8" w:tentative="1">
      <w:start w:val="1"/>
      <w:numFmt w:val="bullet"/>
      <w:lvlText w:val="•"/>
      <w:lvlJc w:val="left"/>
      <w:pPr>
        <w:tabs>
          <w:tab w:val="num" w:pos="5760"/>
        </w:tabs>
        <w:ind w:left="5760" w:hanging="360"/>
      </w:pPr>
      <w:rPr>
        <w:rFonts w:ascii="Arial" w:hAnsi="Arial" w:hint="default"/>
      </w:rPr>
    </w:lvl>
    <w:lvl w:ilvl="8" w:tplc="D21E79D2" w:tentative="1">
      <w:start w:val="1"/>
      <w:numFmt w:val="bullet"/>
      <w:lvlText w:val="•"/>
      <w:lvlJc w:val="left"/>
      <w:pPr>
        <w:tabs>
          <w:tab w:val="num" w:pos="6480"/>
        </w:tabs>
        <w:ind w:left="6480" w:hanging="360"/>
      </w:pPr>
      <w:rPr>
        <w:rFonts w:ascii="Arial" w:hAnsi="Arial" w:hint="default"/>
      </w:rPr>
    </w:lvl>
  </w:abstractNum>
  <w:abstractNum w:abstractNumId="5">
    <w:nsid w:val="34764EE0"/>
    <w:multiLevelType w:val="hybridMultilevel"/>
    <w:tmpl w:val="99C0C43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3E447593"/>
    <w:multiLevelType w:val="hybridMultilevel"/>
    <w:tmpl w:val="998280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444555E4"/>
    <w:multiLevelType w:val="hybridMultilevel"/>
    <w:tmpl w:val="84BC9F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478214C8"/>
    <w:multiLevelType w:val="hybridMultilevel"/>
    <w:tmpl w:val="D466E9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50121128"/>
    <w:multiLevelType w:val="hybridMultilevel"/>
    <w:tmpl w:val="B3C03C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59CF1388"/>
    <w:multiLevelType w:val="hybridMultilevel"/>
    <w:tmpl w:val="1ED2DE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63160639"/>
    <w:multiLevelType w:val="hybridMultilevel"/>
    <w:tmpl w:val="F538F3D0"/>
    <w:lvl w:ilvl="0" w:tplc="388C9D92">
      <w:start w:val="1"/>
      <w:numFmt w:val="bullet"/>
      <w:lvlText w:val="•"/>
      <w:lvlJc w:val="left"/>
      <w:pPr>
        <w:tabs>
          <w:tab w:val="num" w:pos="720"/>
        </w:tabs>
        <w:ind w:left="720" w:hanging="360"/>
      </w:pPr>
      <w:rPr>
        <w:rFonts w:ascii="Arial" w:hAnsi="Arial" w:hint="default"/>
      </w:rPr>
    </w:lvl>
    <w:lvl w:ilvl="1" w:tplc="6C600C62" w:tentative="1">
      <w:start w:val="1"/>
      <w:numFmt w:val="bullet"/>
      <w:lvlText w:val="•"/>
      <w:lvlJc w:val="left"/>
      <w:pPr>
        <w:tabs>
          <w:tab w:val="num" w:pos="1440"/>
        </w:tabs>
        <w:ind w:left="1440" w:hanging="360"/>
      </w:pPr>
      <w:rPr>
        <w:rFonts w:ascii="Arial" w:hAnsi="Arial" w:hint="default"/>
      </w:rPr>
    </w:lvl>
    <w:lvl w:ilvl="2" w:tplc="79A2D932" w:tentative="1">
      <w:start w:val="1"/>
      <w:numFmt w:val="bullet"/>
      <w:lvlText w:val="•"/>
      <w:lvlJc w:val="left"/>
      <w:pPr>
        <w:tabs>
          <w:tab w:val="num" w:pos="2160"/>
        </w:tabs>
        <w:ind w:left="2160" w:hanging="360"/>
      </w:pPr>
      <w:rPr>
        <w:rFonts w:ascii="Arial" w:hAnsi="Arial" w:hint="default"/>
      </w:rPr>
    </w:lvl>
    <w:lvl w:ilvl="3" w:tplc="EA4AE0E6" w:tentative="1">
      <w:start w:val="1"/>
      <w:numFmt w:val="bullet"/>
      <w:lvlText w:val="•"/>
      <w:lvlJc w:val="left"/>
      <w:pPr>
        <w:tabs>
          <w:tab w:val="num" w:pos="2880"/>
        </w:tabs>
        <w:ind w:left="2880" w:hanging="360"/>
      </w:pPr>
      <w:rPr>
        <w:rFonts w:ascii="Arial" w:hAnsi="Arial" w:hint="default"/>
      </w:rPr>
    </w:lvl>
    <w:lvl w:ilvl="4" w:tplc="72EE912A" w:tentative="1">
      <w:start w:val="1"/>
      <w:numFmt w:val="bullet"/>
      <w:lvlText w:val="•"/>
      <w:lvlJc w:val="left"/>
      <w:pPr>
        <w:tabs>
          <w:tab w:val="num" w:pos="3600"/>
        </w:tabs>
        <w:ind w:left="3600" w:hanging="360"/>
      </w:pPr>
      <w:rPr>
        <w:rFonts w:ascii="Arial" w:hAnsi="Arial" w:hint="default"/>
      </w:rPr>
    </w:lvl>
    <w:lvl w:ilvl="5" w:tplc="9D68383C" w:tentative="1">
      <w:start w:val="1"/>
      <w:numFmt w:val="bullet"/>
      <w:lvlText w:val="•"/>
      <w:lvlJc w:val="left"/>
      <w:pPr>
        <w:tabs>
          <w:tab w:val="num" w:pos="4320"/>
        </w:tabs>
        <w:ind w:left="4320" w:hanging="360"/>
      </w:pPr>
      <w:rPr>
        <w:rFonts w:ascii="Arial" w:hAnsi="Arial" w:hint="default"/>
      </w:rPr>
    </w:lvl>
    <w:lvl w:ilvl="6" w:tplc="C2027C6A" w:tentative="1">
      <w:start w:val="1"/>
      <w:numFmt w:val="bullet"/>
      <w:lvlText w:val="•"/>
      <w:lvlJc w:val="left"/>
      <w:pPr>
        <w:tabs>
          <w:tab w:val="num" w:pos="5040"/>
        </w:tabs>
        <w:ind w:left="5040" w:hanging="360"/>
      </w:pPr>
      <w:rPr>
        <w:rFonts w:ascii="Arial" w:hAnsi="Arial" w:hint="default"/>
      </w:rPr>
    </w:lvl>
    <w:lvl w:ilvl="7" w:tplc="67AA8454" w:tentative="1">
      <w:start w:val="1"/>
      <w:numFmt w:val="bullet"/>
      <w:lvlText w:val="•"/>
      <w:lvlJc w:val="left"/>
      <w:pPr>
        <w:tabs>
          <w:tab w:val="num" w:pos="5760"/>
        </w:tabs>
        <w:ind w:left="5760" w:hanging="360"/>
      </w:pPr>
      <w:rPr>
        <w:rFonts w:ascii="Arial" w:hAnsi="Arial" w:hint="default"/>
      </w:rPr>
    </w:lvl>
    <w:lvl w:ilvl="8" w:tplc="18A4CA3E" w:tentative="1">
      <w:start w:val="1"/>
      <w:numFmt w:val="bullet"/>
      <w:lvlText w:val="•"/>
      <w:lvlJc w:val="left"/>
      <w:pPr>
        <w:tabs>
          <w:tab w:val="num" w:pos="6480"/>
        </w:tabs>
        <w:ind w:left="6480" w:hanging="360"/>
      </w:pPr>
      <w:rPr>
        <w:rFonts w:ascii="Arial" w:hAnsi="Arial" w:hint="default"/>
      </w:rPr>
    </w:lvl>
  </w:abstractNum>
  <w:abstractNum w:abstractNumId="12">
    <w:nsid w:val="758715C9"/>
    <w:multiLevelType w:val="hybridMultilevel"/>
    <w:tmpl w:val="9196D5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78093365"/>
    <w:multiLevelType w:val="hybridMultilevel"/>
    <w:tmpl w:val="AFAE58CC"/>
    <w:lvl w:ilvl="0" w:tplc="06E6E642">
      <w:start w:val="1"/>
      <w:numFmt w:val="bullet"/>
      <w:lvlText w:val="•"/>
      <w:lvlJc w:val="left"/>
      <w:pPr>
        <w:tabs>
          <w:tab w:val="num" w:pos="720"/>
        </w:tabs>
        <w:ind w:left="720" w:hanging="360"/>
      </w:pPr>
      <w:rPr>
        <w:rFonts w:ascii="Arial" w:hAnsi="Arial" w:hint="default"/>
      </w:rPr>
    </w:lvl>
    <w:lvl w:ilvl="1" w:tplc="3398DE5A" w:tentative="1">
      <w:start w:val="1"/>
      <w:numFmt w:val="bullet"/>
      <w:lvlText w:val="•"/>
      <w:lvlJc w:val="left"/>
      <w:pPr>
        <w:tabs>
          <w:tab w:val="num" w:pos="1440"/>
        </w:tabs>
        <w:ind w:left="1440" w:hanging="360"/>
      </w:pPr>
      <w:rPr>
        <w:rFonts w:ascii="Arial" w:hAnsi="Arial" w:hint="default"/>
      </w:rPr>
    </w:lvl>
    <w:lvl w:ilvl="2" w:tplc="E012CB08" w:tentative="1">
      <w:start w:val="1"/>
      <w:numFmt w:val="bullet"/>
      <w:lvlText w:val="•"/>
      <w:lvlJc w:val="left"/>
      <w:pPr>
        <w:tabs>
          <w:tab w:val="num" w:pos="2160"/>
        </w:tabs>
        <w:ind w:left="2160" w:hanging="360"/>
      </w:pPr>
      <w:rPr>
        <w:rFonts w:ascii="Arial" w:hAnsi="Arial" w:hint="default"/>
      </w:rPr>
    </w:lvl>
    <w:lvl w:ilvl="3" w:tplc="83C8FA70" w:tentative="1">
      <w:start w:val="1"/>
      <w:numFmt w:val="bullet"/>
      <w:lvlText w:val="•"/>
      <w:lvlJc w:val="left"/>
      <w:pPr>
        <w:tabs>
          <w:tab w:val="num" w:pos="2880"/>
        </w:tabs>
        <w:ind w:left="2880" w:hanging="360"/>
      </w:pPr>
      <w:rPr>
        <w:rFonts w:ascii="Arial" w:hAnsi="Arial" w:hint="default"/>
      </w:rPr>
    </w:lvl>
    <w:lvl w:ilvl="4" w:tplc="5032E97E" w:tentative="1">
      <w:start w:val="1"/>
      <w:numFmt w:val="bullet"/>
      <w:lvlText w:val="•"/>
      <w:lvlJc w:val="left"/>
      <w:pPr>
        <w:tabs>
          <w:tab w:val="num" w:pos="3600"/>
        </w:tabs>
        <w:ind w:left="3600" w:hanging="360"/>
      </w:pPr>
      <w:rPr>
        <w:rFonts w:ascii="Arial" w:hAnsi="Arial" w:hint="default"/>
      </w:rPr>
    </w:lvl>
    <w:lvl w:ilvl="5" w:tplc="2F7E4AD8" w:tentative="1">
      <w:start w:val="1"/>
      <w:numFmt w:val="bullet"/>
      <w:lvlText w:val="•"/>
      <w:lvlJc w:val="left"/>
      <w:pPr>
        <w:tabs>
          <w:tab w:val="num" w:pos="4320"/>
        </w:tabs>
        <w:ind w:left="4320" w:hanging="360"/>
      </w:pPr>
      <w:rPr>
        <w:rFonts w:ascii="Arial" w:hAnsi="Arial" w:hint="default"/>
      </w:rPr>
    </w:lvl>
    <w:lvl w:ilvl="6" w:tplc="D1F662FA" w:tentative="1">
      <w:start w:val="1"/>
      <w:numFmt w:val="bullet"/>
      <w:lvlText w:val="•"/>
      <w:lvlJc w:val="left"/>
      <w:pPr>
        <w:tabs>
          <w:tab w:val="num" w:pos="5040"/>
        </w:tabs>
        <w:ind w:left="5040" w:hanging="360"/>
      </w:pPr>
      <w:rPr>
        <w:rFonts w:ascii="Arial" w:hAnsi="Arial" w:hint="default"/>
      </w:rPr>
    </w:lvl>
    <w:lvl w:ilvl="7" w:tplc="867CE152" w:tentative="1">
      <w:start w:val="1"/>
      <w:numFmt w:val="bullet"/>
      <w:lvlText w:val="•"/>
      <w:lvlJc w:val="left"/>
      <w:pPr>
        <w:tabs>
          <w:tab w:val="num" w:pos="5760"/>
        </w:tabs>
        <w:ind w:left="5760" w:hanging="360"/>
      </w:pPr>
      <w:rPr>
        <w:rFonts w:ascii="Arial" w:hAnsi="Arial" w:hint="default"/>
      </w:rPr>
    </w:lvl>
    <w:lvl w:ilvl="8" w:tplc="ABDC8256" w:tentative="1">
      <w:start w:val="1"/>
      <w:numFmt w:val="bullet"/>
      <w:lvlText w:val="•"/>
      <w:lvlJc w:val="left"/>
      <w:pPr>
        <w:tabs>
          <w:tab w:val="num" w:pos="6480"/>
        </w:tabs>
        <w:ind w:left="6480" w:hanging="360"/>
      </w:pPr>
      <w:rPr>
        <w:rFonts w:ascii="Arial" w:hAnsi="Arial" w:hint="default"/>
      </w:rPr>
    </w:lvl>
  </w:abstractNum>
  <w:num w:numId="1">
    <w:abstractNumId w:val="1"/>
  </w:num>
  <w:num w:numId="2">
    <w:abstractNumId w:val="1"/>
    <w:lvlOverride w:ilvl="0">
      <w:startOverride w:val="7"/>
    </w:lvlOverride>
    <w:lvlOverride w:ilvl="1">
      <w:startOverride w:val="1"/>
    </w:lvlOverride>
  </w:num>
  <w:num w:numId="3">
    <w:abstractNumId w:val="2"/>
  </w:num>
  <w:num w:numId="4">
    <w:abstractNumId w:val="10"/>
  </w:num>
  <w:num w:numId="5">
    <w:abstractNumId w:val="6"/>
  </w:num>
  <w:num w:numId="6">
    <w:abstractNumId w:val="5"/>
  </w:num>
  <w:num w:numId="7">
    <w:abstractNumId w:val="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2"/>
  </w:num>
  <w:num w:numId="9">
    <w:abstractNumId w:val="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8"/>
  </w:num>
  <w:num w:numId="11">
    <w:abstractNumId w:val="7"/>
  </w:num>
  <w:num w:numId="12">
    <w:abstractNumId w:val="0"/>
  </w:num>
  <w:num w:numId="13">
    <w:abstractNumId w:val="13"/>
  </w:num>
  <w:num w:numId="14">
    <w:abstractNumId w:val="4"/>
  </w:num>
  <w:num w:numId="15">
    <w:abstractNumId w:val="3"/>
  </w:num>
  <w:num w:numId="16">
    <w:abstractNumId w:val="11"/>
  </w:num>
  <w:num w:numId="17">
    <w:abstractNumId w:val="9"/>
  </w:num>
  <w:numIdMacAtCleanup w:val="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defaultTabStop w:val="720"/>
  <w:characterSpacingControl w:val="doNotCompress"/>
  <w:hdrShapeDefaults>
    <o:shapedefaults v:ext="edit" spidmax="60418"/>
  </w:hdrShapeDefaults>
  <w:footnotePr>
    <w:numRestart w:val="eachPage"/>
    <w:footnote w:id="-1"/>
    <w:footnote w:id="0"/>
  </w:footnotePr>
  <w:endnotePr>
    <w:endnote w:id="-1"/>
    <w:endnote w:id="0"/>
  </w:endnotePr>
  <w:compat>
    <w:useFELayout/>
  </w:compat>
  <w:rsids>
    <w:rsidRoot w:val="00E112B5"/>
    <w:rsid w:val="000000D2"/>
    <w:rsid w:val="00000967"/>
    <w:rsid w:val="00001024"/>
    <w:rsid w:val="00001073"/>
    <w:rsid w:val="00001505"/>
    <w:rsid w:val="00001723"/>
    <w:rsid w:val="00004F37"/>
    <w:rsid w:val="00005AF0"/>
    <w:rsid w:val="00007A13"/>
    <w:rsid w:val="00010684"/>
    <w:rsid w:val="00012477"/>
    <w:rsid w:val="0001299B"/>
    <w:rsid w:val="0001319E"/>
    <w:rsid w:val="00014A97"/>
    <w:rsid w:val="00014BEB"/>
    <w:rsid w:val="0001788B"/>
    <w:rsid w:val="00017917"/>
    <w:rsid w:val="00022F4C"/>
    <w:rsid w:val="0002306D"/>
    <w:rsid w:val="0002418F"/>
    <w:rsid w:val="00024637"/>
    <w:rsid w:val="00024661"/>
    <w:rsid w:val="000248D2"/>
    <w:rsid w:val="00024D2E"/>
    <w:rsid w:val="00024E3E"/>
    <w:rsid w:val="0002510B"/>
    <w:rsid w:val="00026EC0"/>
    <w:rsid w:val="00031DC0"/>
    <w:rsid w:val="00031F13"/>
    <w:rsid w:val="00034445"/>
    <w:rsid w:val="00034B4A"/>
    <w:rsid w:val="00035D78"/>
    <w:rsid w:val="0003687C"/>
    <w:rsid w:val="00036A60"/>
    <w:rsid w:val="00036BB5"/>
    <w:rsid w:val="00040443"/>
    <w:rsid w:val="00041039"/>
    <w:rsid w:val="00041383"/>
    <w:rsid w:val="00042917"/>
    <w:rsid w:val="000435BE"/>
    <w:rsid w:val="000448B1"/>
    <w:rsid w:val="000456A1"/>
    <w:rsid w:val="00047504"/>
    <w:rsid w:val="00047BC4"/>
    <w:rsid w:val="00052A37"/>
    <w:rsid w:val="00052E04"/>
    <w:rsid w:val="000542D9"/>
    <w:rsid w:val="000550AA"/>
    <w:rsid w:val="00056A30"/>
    <w:rsid w:val="00056BF2"/>
    <w:rsid w:val="00056F80"/>
    <w:rsid w:val="000648EA"/>
    <w:rsid w:val="00066ED3"/>
    <w:rsid w:val="00066FA7"/>
    <w:rsid w:val="000702A2"/>
    <w:rsid w:val="00070DD7"/>
    <w:rsid w:val="00070FE2"/>
    <w:rsid w:val="000713E7"/>
    <w:rsid w:val="00077234"/>
    <w:rsid w:val="00077621"/>
    <w:rsid w:val="00080594"/>
    <w:rsid w:val="00080B72"/>
    <w:rsid w:val="00080F01"/>
    <w:rsid w:val="00083C0A"/>
    <w:rsid w:val="00083DE2"/>
    <w:rsid w:val="00085A06"/>
    <w:rsid w:val="0008636F"/>
    <w:rsid w:val="00086774"/>
    <w:rsid w:val="00086C92"/>
    <w:rsid w:val="000871B8"/>
    <w:rsid w:val="0008754D"/>
    <w:rsid w:val="000908C5"/>
    <w:rsid w:val="000914C6"/>
    <w:rsid w:val="00091C9C"/>
    <w:rsid w:val="0009230A"/>
    <w:rsid w:val="000925A7"/>
    <w:rsid w:val="000934BC"/>
    <w:rsid w:val="0009469B"/>
    <w:rsid w:val="00094BFE"/>
    <w:rsid w:val="000950A0"/>
    <w:rsid w:val="00095AF8"/>
    <w:rsid w:val="0009634B"/>
    <w:rsid w:val="00096B5B"/>
    <w:rsid w:val="00097372"/>
    <w:rsid w:val="000977D5"/>
    <w:rsid w:val="000A126C"/>
    <w:rsid w:val="000A132A"/>
    <w:rsid w:val="000A1803"/>
    <w:rsid w:val="000A1D80"/>
    <w:rsid w:val="000A1EEE"/>
    <w:rsid w:val="000A3435"/>
    <w:rsid w:val="000A4C51"/>
    <w:rsid w:val="000A5485"/>
    <w:rsid w:val="000A55B7"/>
    <w:rsid w:val="000A5659"/>
    <w:rsid w:val="000A57AE"/>
    <w:rsid w:val="000A5C50"/>
    <w:rsid w:val="000A5F38"/>
    <w:rsid w:val="000A6D89"/>
    <w:rsid w:val="000A7540"/>
    <w:rsid w:val="000A77F9"/>
    <w:rsid w:val="000B0199"/>
    <w:rsid w:val="000B1BD2"/>
    <w:rsid w:val="000B2306"/>
    <w:rsid w:val="000B2C48"/>
    <w:rsid w:val="000B42AB"/>
    <w:rsid w:val="000B44E3"/>
    <w:rsid w:val="000B4586"/>
    <w:rsid w:val="000B4695"/>
    <w:rsid w:val="000B48C7"/>
    <w:rsid w:val="000B491A"/>
    <w:rsid w:val="000B4F21"/>
    <w:rsid w:val="000B5426"/>
    <w:rsid w:val="000B5900"/>
    <w:rsid w:val="000B59BD"/>
    <w:rsid w:val="000B63C4"/>
    <w:rsid w:val="000B6EC6"/>
    <w:rsid w:val="000B70FA"/>
    <w:rsid w:val="000B75D9"/>
    <w:rsid w:val="000C098F"/>
    <w:rsid w:val="000C2695"/>
    <w:rsid w:val="000C271F"/>
    <w:rsid w:val="000C2A04"/>
    <w:rsid w:val="000C2C85"/>
    <w:rsid w:val="000C2E6D"/>
    <w:rsid w:val="000C33FB"/>
    <w:rsid w:val="000C3F3A"/>
    <w:rsid w:val="000C4077"/>
    <w:rsid w:val="000C6EBC"/>
    <w:rsid w:val="000C7179"/>
    <w:rsid w:val="000D0CB8"/>
    <w:rsid w:val="000D1319"/>
    <w:rsid w:val="000D3006"/>
    <w:rsid w:val="000D37F6"/>
    <w:rsid w:val="000D469B"/>
    <w:rsid w:val="000D49D2"/>
    <w:rsid w:val="000D66BE"/>
    <w:rsid w:val="000D6A65"/>
    <w:rsid w:val="000D774C"/>
    <w:rsid w:val="000D7D55"/>
    <w:rsid w:val="000E0562"/>
    <w:rsid w:val="000E1009"/>
    <w:rsid w:val="000E1BF3"/>
    <w:rsid w:val="000E1E2A"/>
    <w:rsid w:val="000E1F89"/>
    <w:rsid w:val="000E24BC"/>
    <w:rsid w:val="000E387C"/>
    <w:rsid w:val="000E3956"/>
    <w:rsid w:val="000E41D6"/>
    <w:rsid w:val="000E4B8C"/>
    <w:rsid w:val="000E5420"/>
    <w:rsid w:val="000E56E8"/>
    <w:rsid w:val="000E67DC"/>
    <w:rsid w:val="000E6DDE"/>
    <w:rsid w:val="000F1C57"/>
    <w:rsid w:val="000F2CE4"/>
    <w:rsid w:val="000F3891"/>
    <w:rsid w:val="000F3DFF"/>
    <w:rsid w:val="000F40A8"/>
    <w:rsid w:val="000F4241"/>
    <w:rsid w:val="000F4478"/>
    <w:rsid w:val="000F5F7F"/>
    <w:rsid w:val="000F6412"/>
    <w:rsid w:val="000F653C"/>
    <w:rsid w:val="000F6E16"/>
    <w:rsid w:val="000F79C4"/>
    <w:rsid w:val="000F79D0"/>
    <w:rsid w:val="00100B3D"/>
    <w:rsid w:val="00101B53"/>
    <w:rsid w:val="00104210"/>
    <w:rsid w:val="00104324"/>
    <w:rsid w:val="00104704"/>
    <w:rsid w:val="00104EFB"/>
    <w:rsid w:val="00105948"/>
    <w:rsid w:val="00106310"/>
    <w:rsid w:val="001071CA"/>
    <w:rsid w:val="0010768E"/>
    <w:rsid w:val="00110744"/>
    <w:rsid w:val="0011130D"/>
    <w:rsid w:val="0011253C"/>
    <w:rsid w:val="00112628"/>
    <w:rsid w:val="00113F68"/>
    <w:rsid w:val="001150E3"/>
    <w:rsid w:val="0011524C"/>
    <w:rsid w:val="0011573E"/>
    <w:rsid w:val="001163AA"/>
    <w:rsid w:val="00116E7E"/>
    <w:rsid w:val="001172A3"/>
    <w:rsid w:val="0012110F"/>
    <w:rsid w:val="001212FA"/>
    <w:rsid w:val="001229CA"/>
    <w:rsid w:val="00122AA9"/>
    <w:rsid w:val="001262E6"/>
    <w:rsid w:val="00127820"/>
    <w:rsid w:val="00127BCB"/>
    <w:rsid w:val="0013007F"/>
    <w:rsid w:val="0013327A"/>
    <w:rsid w:val="00133630"/>
    <w:rsid w:val="00140483"/>
    <w:rsid w:val="00140AAC"/>
    <w:rsid w:val="00143ABD"/>
    <w:rsid w:val="00145238"/>
    <w:rsid w:val="0014577B"/>
    <w:rsid w:val="00147269"/>
    <w:rsid w:val="00147500"/>
    <w:rsid w:val="00147C19"/>
    <w:rsid w:val="00150D3D"/>
    <w:rsid w:val="00152A32"/>
    <w:rsid w:val="00153177"/>
    <w:rsid w:val="001536CA"/>
    <w:rsid w:val="001537BD"/>
    <w:rsid w:val="00153C34"/>
    <w:rsid w:val="001552C4"/>
    <w:rsid w:val="00155500"/>
    <w:rsid w:val="00156473"/>
    <w:rsid w:val="0015671B"/>
    <w:rsid w:val="00157286"/>
    <w:rsid w:val="00162758"/>
    <w:rsid w:val="001627F2"/>
    <w:rsid w:val="00162B39"/>
    <w:rsid w:val="00165D92"/>
    <w:rsid w:val="00166BB8"/>
    <w:rsid w:val="0017133E"/>
    <w:rsid w:val="001728F7"/>
    <w:rsid w:val="00172F97"/>
    <w:rsid w:val="0017330E"/>
    <w:rsid w:val="00173446"/>
    <w:rsid w:val="001741DD"/>
    <w:rsid w:val="00175353"/>
    <w:rsid w:val="0017716B"/>
    <w:rsid w:val="001826BA"/>
    <w:rsid w:val="001830F8"/>
    <w:rsid w:val="0018386C"/>
    <w:rsid w:val="00183A24"/>
    <w:rsid w:val="00183F63"/>
    <w:rsid w:val="0018411E"/>
    <w:rsid w:val="001844A1"/>
    <w:rsid w:val="0018533E"/>
    <w:rsid w:val="0018557D"/>
    <w:rsid w:val="00185A87"/>
    <w:rsid w:val="0018642B"/>
    <w:rsid w:val="00187036"/>
    <w:rsid w:val="00187479"/>
    <w:rsid w:val="00187C06"/>
    <w:rsid w:val="00187FD6"/>
    <w:rsid w:val="00190FC3"/>
    <w:rsid w:val="00191751"/>
    <w:rsid w:val="00191891"/>
    <w:rsid w:val="001946C5"/>
    <w:rsid w:val="0019502A"/>
    <w:rsid w:val="0019534F"/>
    <w:rsid w:val="00195AEF"/>
    <w:rsid w:val="00195E73"/>
    <w:rsid w:val="0019697B"/>
    <w:rsid w:val="00197035"/>
    <w:rsid w:val="001972A8"/>
    <w:rsid w:val="001976D2"/>
    <w:rsid w:val="00197C3A"/>
    <w:rsid w:val="00197FC3"/>
    <w:rsid w:val="001A14E9"/>
    <w:rsid w:val="001A1902"/>
    <w:rsid w:val="001A1D9D"/>
    <w:rsid w:val="001A1EDC"/>
    <w:rsid w:val="001A21BA"/>
    <w:rsid w:val="001A2427"/>
    <w:rsid w:val="001A29BB"/>
    <w:rsid w:val="001A370A"/>
    <w:rsid w:val="001A5F5D"/>
    <w:rsid w:val="001B3CB4"/>
    <w:rsid w:val="001B401C"/>
    <w:rsid w:val="001B4CF1"/>
    <w:rsid w:val="001B6EAE"/>
    <w:rsid w:val="001B7C9E"/>
    <w:rsid w:val="001B7F31"/>
    <w:rsid w:val="001C1304"/>
    <w:rsid w:val="001C1D68"/>
    <w:rsid w:val="001C54E2"/>
    <w:rsid w:val="001C5A99"/>
    <w:rsid w:val="001C62E6"/>
    <w:rsid w:val="001C676F"/>
    <w:rsid w:val="001C6C02"/>
    <w:rsid w:val="001C6CEE"/>
    <w:rsid w:val="001C738E"/>
    <w:rsid w:val="001C766A"/>
    <w:rsid w:val="001D09B7"/>
    <w:rsid w:val="001D2903"/>
    <w:rsid w:val="001D2D54"/>
    <w:rsid w:val="001D4B09"/>
    <w:rsid w:val="001D5F61"/>
    <w:rsid w:val="001D605C"/>
    <w:rsid w:val="001D6A7D"/>
    <w:rsid w:val="001D75D7"/>
    <w:rsid w:val="001E0657"/>
    <w:rsid w:val="001E3FBA"/>
    <w:rsid w:val="001E6C8B"/>
    <w:rsid w:val="001E7048"/>
    <w:rsid w:val="001F0C8E"/>
    <w:rsid w:val="001F1D2D"/>
    <w:rsid w:val="001F2289"/>
    <w:rsid w:val="001F2D04"/>
    <w:rsid w:val="001F30BE"/>
    <w:rsid w:val="001F3F07"/>
    <w:rsid w:val="001F466E"/>
    <w:rsid w:val="001F475E"/>
    <w:rsid w:val="001F5ED5"/>
    <w:rsid w:val="001F7FA1"/>
    <w:rsid w:val="0020196C"/>
    <w:rsid w:val="00202107"/>
    <w:rsid w:val="002022B3"/>
    <w:rsid w:val="00203AA4"/>
    <w:rsid w:val="00204C3C"/>
    <w:rsid w:val="00204C7B"/>
    <w:rsid w:val="002056EC"/>
    <w:rsid w:val="00206692"/>
    <w:rsid w:val="00206A81"/>
    <w:rsid w:val="0021102D"/>
    <w:rsid w:val="00212916"/>
    <w:rsid w:val="00212D42"/>
    <w:rsid w:val="00212FDA"/>
    <w:rsid w:val="00213983"/>
    <w:rsid w:val="00214354"/>
    <w:rsid w:val="00214A27"/>
    <w:rsid w:val="00214BE5"/>
    <w:rsid w:val="002151E6"/>
    <w:rsid w:val="002156F9"/>
    <w:rsid w:val="0021629F"/>
    <w:rsid w:val="002173A0"/>
    <w:rsid w:val="00220A46"/>
    <w:rsid w:val="00221E5B"/>
    <w:rsid w:val="00222620"/>
    <w:rsid w:val="00222CEC"/>
    <w:rsid w:val="002245E8"/>
    <w:rsid w:val="0022504E"/>
    <w:rsid w:val="002266F5"/>
    <w:rsid w:val="00227C24"/>
    <w:rsid w:val="00227CC6"/>
    <w:rsid w:val="00230025"/>
    <w:rsid w:val="002307AF"/>
    <w:rsid w:val="00231025"/>
    <w:rsid w:val="0023197C"/>
    <w:rsid w:val="0023219B"/>
    <w:rsid w:val="00232B66"/>
    <w:rsid w:val="00233E77"/>
    <w:rsid w:val="002345F7"/>
    <w:rsid w:val="00235D9C"/>
    <w:rsid w:val="002370E7"/>
    <w:rsid w:val="002402D3"/>
    <w:rsid w:val="00241950"/>
    <w:rsid w:val="002419C4"/>
    <w:rsid w:val="00241E46"/>
    <w:rsid w:val="00244AC6"/>
    <w:rsid w:val="00244C60"/>
    <w:rsid w:val="00245418"/>
    <w:rsid w:val="00246544"/>
    <w:rsid w:val="00246B60"/>
    <w:rsid w:val="00246B87"/>
    <w:rsid w:val="002476D7"/>
    <w:rsid w:val="002512E0"/>
    <w:rsid w:val="0025387C"/>
    <w:rsid w:val="00254DC0"/>
    <w:rsid w:val="00256920"/>
    <w:rsid w:val="00260AD2"/>
    <w:rsid w:val="00261BDA"/>
    <w:rsid w:val="002624BB"/>
    <w:rsid w:val="00262F61"/>
    <w:rsid w:val="00262F7E"/>
    <w:rsid w:val="002652B1"/>
    <w:rsid w:val="0026572A"/>
    <w:rsid w:val="002657ED"/>
    <w:rsid w:val="002657FB"/>
    <w:rsid w:val="00265D35"/>
    <w:rsid w:val="00266C5E"/>
    <w:rsid w:val="00267703"/>
    <w:rsid w:val="00271604"/>
    <w:rsid w:val="0027184B"/>
    <w:rsid w:val="00271FFE"/>
    <w:rsid w:val="00272C46"/>
    <w:rsid w:val="00272F9A"/>
    <w:rsid w:val="002739FD"/>
    <w:rsid w:val="00273C24"/>
    <w:rsid w:val="00273E71"/>
    <w:rsid w:val="00274A7C"/>
    <w:rsid w:val="00276812"/>
    <w:rsid w:val="00280456"/>
    <w:rsid w:val="00280857"/>
    <w:rsid w:val="00280BCB"/>
    <w:rsid w:val="0028123F"/>
    <w:rsid w:val="002826A2"/>
    <w:rsid w:val="00282DD5"/>
    <w:rsid w:val="002840CA"/>
    <w:rsid w:val="002851A4"/>
    <w:rsid w:val="00285533"/>
    <w:rsid w:val="00286FC1"/>
    <w:rsid w:val="002908F0"/>
    <w:rsid w:val="0029099E"/>
    <w:rsid w:val="00291289"/>
    <w:rsid w:val="002912F5"/>
    <w:rsid w:val="002924CC"/>
    <w:rsid w:val="00292642"/>
    <w:rsid w:val="002945C4"/>
    <w:rsid w:val="00294A30"/>
    <w:rsid w:val="00294F92"/>
    <w:rsid w:val="00296D40"/>
    <w:rsid w:val="002A0FE5"/>
    <w:rsid w:val="002A11F7"/>
    <w:rsid w:val="002A19DA"/>
    <w:rsid w:val="002A2626"/>
    <w:rsid w:val="002A3370"/>
    <w:rsid w:val="002A3807"/>
    <w:rsid w:val="002A393E"/>
    <w:rsid w:val="002A43B6"/>
    <w:rsid w:val="002A4AE2"/>
    <w:rsid w:val="002A5B7E"/>
    <w:rsid w:val="002A5C0D"/>
    <w:rsid w:val="002A6B47"/>
    <w:rsid w:val="002A6E93"/>
    <w:rsid w:val="002B0302"/>
    <w:rsid w:val="002B07A6"/>
    <w:rsid w:val="002B1582"/>
    <w:rsid w:val="002B27C1"/>
    <w:rsid w:val="002B3207"/>
    <w:rsid w:val="002B377A"/>
    <w:rsid w:val="002B5A0C"/>
    <w:rsid w:val="002B5F36"/>
    <w:rsid w:val="002B6302"/>
    <w:rsid w:val="002B68EF"/>
    <w:rsid w:val="002B70E9"/>
    <w:rsid w:val="002B71BC"/>
    <w:rsid w:val="002B7315"/>
    <w:rsid w:val="002C12E3"/>
    <w:rsid w:val="002C3768"/>
    <w:rsid w:val="002C466F"/>
    <w:rsid w:val="002C57C4"/>
    <w:rsid w:val="002C5B59"/>
    <w:rsid w:val="002C6630"/>
    <w:rsid w:val="002C6ACA"/>
    <w:rsid w:val="002C6FC8"/>
    <w:rsid w:val="002C759F"/>
    <w:rsid w:val="002D0C7B"/>
    <w:rsid w:val="002D0DAA"/>
    <w:rsid w:val="002D306C"/>
    <w:rsid w:val="002D3870"/>
    <w:rsid w:val="002D4EB9"/>
    <w:rsid w:val="002D5231"/>
    <w:rsid w:val="002D5A6C"/>
    <w:rsid w:val="002D6E4A"/>
    <w:rsid w:val="002D6E5C"/>
    <w:rsid w:val="002D7190"/>
    <w:rsid w:val="002E178E"/>
    <w:rsid w:val="002E199A"/>
    <w:rsid w:val="002E31E1"/>
    <w:rsid w:val="002E37CF"/>
    <w:rsid w:val="002E3FD5"/>
    <w:rsid w:val="002E5A71"/>
    <w:rsid w:val="002E68E3"/>
    <w:rsid w:val="002E697A"/>
    <w:rsid w:val="002E7A57"/>
    <w:rsid w:val="002F2E19"/>
    <w:rsid w:val="002F31D0"/>
    <w:rsid w:val="002F344E"/>
    <w:rsid w:val="002F3F1C"/>
    <w:rsid w:val="002F4274"/>
    <w:rsid w:val="002F5B5B"/>
    <w:rsid w:val="002F6043"/>
    <w:rsid w:val="002F636B"/>
    <w:rsid w:val="002F6AF4"/>
    <w:rsid w:val="002F6BDF"/>
    <w:rsid w:val="002F745F"/>
    <w:rsid w:val="002F7BB5"/>
    <w:rsid w:val="002F7F62"/>
    <w:rsid w:val="00300043"/>
    <w:rsid w:val="00301A65"/>
    <w:rsid w:val="003021A2"/>
    <w:rsid w:val="00302794"/>
    <w:rsid w:val="00302F34"/>
    <w:rsid w:val="003045CF"/>
    <w:rsid w:val="003052A2"/>
    <w:rsid w:val="003055DB"/>
    <w:rsid w:val="00305864"/>
    <w:rsid w:val="00307032"/>
    <w:rsid w:val="00307217"/>
    <w:rsid w:val="003102A8"/>
    <w:rsid w:val="00310B5D"/>
    <w:rsid w:val="00310C32"/>
    <w:rsid w:val="00310C88"/>
    <w:rsid w:val="00311207"/>
    <w:rsid w:val="00311B9A"/>
    <w:rsid w:val="00311C43"/>
    <w:rsid w:val="00312BFD"/>
    <w:rsid w:val="00312EAD"/>
    <w:rsid w:val="00315603"/>
    <w:rsid w:val="00316701"/>
    <w:rsid w:val="00317439"/>
    <w:rsid w:val="00317CF5"/>
    <w:rsid w:val="003204D6"/>
    <w:rsid w:val="003214C4"/>
    <w:rsid w:val="0032221F"/>
    <w:rsid w:val="00323F97"/>
    <w:rsid w:val="00324808"/>
    <w:rsid w:val="00324C66"/>
    <w:rsid w:val="00325A80"/>
    <w:rsid w:val="00327125"/>
    <w:rsid w:val="003305BE"/>
    <w:rsid w:val="003316EB"/>
    <w:rsid w:val="00331AF8"/>
    <w:rsid w:val="00332F3D"/>
    <w:rsid w:val="00333699"/>
    <w:rsid w:val="00334EC6"/>
    <w:rsid w:val="00335F69"/>
    <w:rsid w:val="00337C82"/>
    <w:rsid w:val="00340933"/>
    <w:rsid w:val="00341F32"/>
    <w:rsid w:val="00342311"/>
    <w:rsid w:val="0034279C"/>
    <w:rsid w:val="00342953"/>
    <w:rsid w:val="00342C6B"/>
    <w:rsid w:val="00343443"/>
    <w:rsid w:val="00343FFC"/>
    <w:rsid w:val="00344B6D"/>
    <w:rsid w:val="00345829"/>
    <w:rsid w:val="00345D98"/>
    <w:rsid w:val="00346F25"/>
    <w:rsid w:val="003470D7"/>
    <w:rsid w:val="00347894"/>
    <w:rsid w:val="003478A5"/>
    <w:rsid w:val="003478AF"/>
    <w:rsid w:val="003508E4"/>
    <w:rsid w:val="00351FEF"/>
    <w:rsid w:val="00352E39"/>
    <w:rsid w:val="00353E59"/>
    <w:rsid w:val="00355BB5"/>
    <w:rsid w:val="00355D88"/>
    <w:rsid w:val="00355F73"/>
    <w:rsid w:val="00356E4C"/>
    <w:rsid w:val="003573EC"/>
    <w:rsid w:val="00357CEC"/>
    <w:rsid w:val="0036089B"/>
    <w:rsid w:val="00360ABB"/>
    <w:rsid w:val="00360B49"/>
    <w:rsid w:val="0036276E"/>
    <w:rsid w:val="00362A02"/>
    <w:rsid w:val="0036312E"/>
    <w:rsid w:val="00365104"/>
    <w:rsid w:val="00365946"/>
    <w:rsid w:val="00365B36"/>
    <w:rsid w:val="00367558"/>
    <w:rsid w:val="00367DB2"/>
    <w:rsid w:val="00370F08"/>
    <w:rsid w:val="003723DB"/>
    <w:rsid w:val="003737B4"/>
    <w:rsid w:val="00373E23"/>
    <w:rsid w:val="00374D18"/>
    <w:rsid w:val="00376A86"/>
    <w:rsid w:val="003777B5"/>
    <w:rsid w:val="00377809"/>
    <w:rsid w:val="00380234"/>
    <w:rsid w:val="003810BB"/>
    <w:rsid w:val="003828C5"/>
    <w:rsid w:val="00382931"/>
    <w:rsid w:val="00383E66"/>
    <w:rsid w:val="00384072"/>
    <w:rsid w:val="00384C3A"/>
    <w:rsid w:val="00385302"/>
    <w:rsid w:val="003855AA"/>
    <w:rsid w:val="00385949"/>
    <w:rsid w:val="00385F47"/>
    <w:rsid w:val="00386616"/>
    <w:rsid w:val="00391095"/>
    <w:rsid w:val="00391D59"/>
    <w:rsid w:val="00393726"/>
    <w:rsid w:val="00393BCB"/>
    <w:rsid w:val="00393D11"/>
    <w:rsid w:val="003A1AE7"/>
    <w:rsid w:val="003A21DE"/>
    <w:rsid w:val="003A3704"/>
    <w:rsid w:val="003A5BB1"/>
    <w:rsid w:val="003A6E55"/>
    <w:rsid w:val="003B0F46"/>
    <w:rsid w:val="003B24CA"/>
    <w:rsid w:val="003B45B5"/>
    <w:rsid w:val="003B520F"/>
    <w:rsid w:val="003B6E4A"/>
    <w:rsid w:val="003B70F7"/>
    <w:rsid w:val="003C161C"/>
    <w:rsid w:val="003C2946"/>
    <w:rsid w:val="003C301D"/>
    <w:rsid w:val="003C4965"/>
    <w:rsid w:val="003C498B"/>
    <w:rsid w:val="003C5C93"/>
    <w:rsid w:val="003C696B"/>
    <w:rsid w:val="003C7712"/>
    <w:rsid w:val="003C77E8"/>
    <w:rsid w:val="003C7C7D"/>
    <w:rsid w:val="003D091D"/>
    <w:rsid w:val="003D1B01"/>
    <w:rsid w:val="003D25EF"/>
    <w:rsid w:val="003D4489"/>
    <w:rsid w:val="003D558D"/>
    <w:rsid w:val="003D5770"/>
    <w:rsid w:val="003D7880"/>
    <w:rsid w:val="003E05BB"/>
    <w:rsid w:val="003E14F5"/>
    <w:rsid w:val="003E2F05"/>
    <w:rsid w:val="003E33EA"/>
    <w:rsid w:val="003E36E0"/>
    <w:rsid w:val="003E43F3"/>
    <w:rsid w:val="003E445C"/>
    <w:rsid w:val="003E5281"/>
    <w:rsid w:val="003E562B"/>
    <w:rsid w:val="003E5B21"/>
    <w:rsid w:val="003E636C"/>
    <w:rsid w:val="003E67B4"/>
    <w:rsid w:val="003E6EB6"/>
    <w:rsid w:val="003E7934"/>
    <w:rsid w:val="003F1131"/>
    <w:rsid w:val="003F16F6"/>
    <w:rsid w:val="003F21ED"/>
    <w:rsid w:val="003F272A"/>
    <w:rsid w:val="003F35D2"/>
    <w:rsid w:val="003F3B23"/>
    <w:rsid w:val="003F3B42"/>
    <w:rsid w:val="003F4A23"/>
    <w:rsid w:val="003F5E13"/>
    <w:rsid w:val="003F6D2E"/>
    <w:rsid w:val="003F7A5B"/>
    <w:rsid w:val="003F7FD9"/>
    <w:rsid w:val="004025EE"/>
    <w:rsid w:val="00402D2C"/>
    <w:rsid w:val="00403856"/>
    <w:rsid w:val="00404E33"/>
    <w:rsid w:val="004061D9"/>
    <w:rsid w:val="00407111"/>
    <w:rsid w:val="00407C48"/>
    <w:rsid w:val="004111D1"/>
    <w:rsid w:val="004115EC"/>
    <w:rsid w:val="0041162A"/>
    <w:rsid w:val="00412DB2"/>
    <w:rsid w:val="004130F6"/>
    <w:rsid w:val="004138C2"/>
    <w:rsid w:val="00413B1F"/>
    <w:rsid w:val="00413E97"/>
    <w:rsid w:val="0041449F"/>
    <w:rsid w:val="00414584"/>
    <w:rsid w:val="0041494D"/>
    <w:rsid w:val="00415530"/>
    <w:rsid w:val="004155D7"/>
    <w:rsid w:val="00415AB9"/>
    <w:rsid w:val="00415D95"/>
    <w:rsid w:val="00416268"/>
    <w:rsid w:val="0041633C"/>
    <w:rsid w:val="00420619"/>
    <w:rsid w:val="004209D9"/>
    <w:rsid w:val="00421ABF"/>
    <w:rsid w:val="00421C37"/>
    <w:rsid w:val="004227D4"/>
    <w:rsid w:val="004228D5"/>
    <w:rsid w:val="00422EF6"/>
    <w:rsid w:val="0042316A"/>
    <w:rsid w:val="00423ABD"/>
    <w:rsid w:val="00423B68"/>
    <w:rsid w:val="00425EC8"/>
    <w:rsid w:val="00426EF8"/>
    <w:rsid w:val="004275EE"/>
    <w:rsid w:val="00427CE5"/>
    <w:rsid w:val="00430C05"/>
    <w:rsid w:val="0043210D"/>
    <w:rsid w:val="0043359F"/>
    <w:rsid w:val="004344D8"/>
    <w:rsid w:val="0043521D"/>
    <w:rsid w:val="00435A4B"/>
    <w:rsid w:val="004367DB"/>
    <w:rsid w:val="004372EB"/>
    <w:rsid w:val="004378FA"/>
    <w:rsid w:val="00440844"/>
    <w:rsid w:val="004409A3"/>
    <w:rsid w:val="00441E70"/>
    <w:rsid w:val="00442298"/>
    <w:rsid w:val="004427B7"/>
    <w:rsid w:val="00442996"/>
    <w:rsid w:val="0044381A"/>
    <w:rsid w:val="00444F6F"/>
    <w:rsid w:val="0044661C"/>
    <w:rsid w:val="00446658"/>
    <w:rsid w:val="004470CE"/>
    <w:rsid w:val="00450DE3"/>
    <w:rsid w:val="00451649"/>
    <w:rsid w:val="00451659"/>
    <w:rsid w:val="00452E8C"/>
    <w:rsid w:val="004530C2"/>
    <w:rsid w:val="00454093"/>
    <w:rsid w:val="0045581A"/>
    <w:rsid w:val="00455A13"/>
    <w:rsid w:val="0045689F"/>
    <w:rsid w:val="004573C8"/>
    <w:rsid w:val="00460661"/>
    <w:rsid w:val="00464A6B"/>
    <w:rsid w:val="00465A47"/>
    <w:rsid w:val="00467259"/>
    <w:rsid w:val="00470083"/>
    <w:rsid w:val="004707CC"/>
    <w:rsid w:val="0047094B"/>
    <w:rsid w:val="00472CCA"/>
    <w:rsid w:val="00472F01"/>
    <w:rsid w:val="00473B9B"/>
    <w:rsid w:val="004740AE"/>
    <w:rsid w:val="00474C02"/>
    <w:rsid w:val="004757AB"/>
    <w:rsid w:val="00476F5F"/>
    <w:rsid w:val="00477016"/>
    <w:rsid w:val="004779F0"/>
    <w:rsid w:val="004807F4"/>
    <w:rsid w:val="00480929"/>
    <w:rsid w:val="004815A7"/>
    <w:rsid w:val="00482F1E"/>
    <w:rsid w:val="004839CB"/>
    <w:rsid w:val="00483BB6"/>
    <w:rsid w:val="00484ABD"/>
    <w:rsid w:val="00484C19"/>
    <w:rsid w:val="00484D43"/>
    <w:rsid w:val="00485822"/>
    <w:rsid w:val="00485FCB"/>
    <w:rsid w:val="0048699C"/>
    <w:rsid w:val="00486CF3"/>
    <w:rsid w:val="00487569"/>
    <w:rsid w:val="00487E0E"/>
    <w:rsid w:val="00490D1D"/>
    <w:rsid w:val="00492764"/>
    <w:rsid w:val="00492B74"/>
    <w:rsid w:val="00492E57"/>
    <w:rsid w:val="004946AF"/>
    <w:rsid w:val="00494A5E"/>
    <w:rsid w:val="00494F5F"/>
    <w:rsid w:val="00495486"/>
    <w:rsid w:val="00495A1C"/>
    <w:rsid w:val="00495D0C"/>
    <w:rsid w:val="0049655C"/>
    <w:rsid w:val="00496AC4"/>
    <w:rsid w:val="0049768C"/>
    <w:rsid w:val="004A09ED"/>
    <w:rsid w:val="004A0A3B"/>
    <w:rsid w:val="004A1E5A"/>
    <w:rsid w:val="004A24E6"/>
    <w:rsid w:val="004A3E7C"/>
    <w:rsid w:val="004A571C"/>
    <w:rsid w:val="004B0FCF"/>
    <w:rsid w:val="004B233D"/>
    <w:rsid w:val="004B24BB"/>
    <w:rsid w:val="004B25A0"/>
    <w:rsid w:val="004B2794"/>
    <w:rsid w:val="004B356E"/>
    <w:rsid w:val="004B3951"/>
    <w:rsid w:val="004B44DF"/>
    <w:rsid w:val="004B4B60"/>
    <w:rsid w:val="004B4F1A"/>
    <w:rsid w:val="004B54DD"/>
    <w:rsid w:val="004B5A9E"/>
    <w:rsid w:val="004B6AED"/>
    <w:rsid w:val="004B6EA4"/>
    <w:rsid w:val="004B7847"/>
    <w:rsid w:val="004C0CDE"/>
    <w:rsid w:val="004C317F"/>
    <w:rsid w:val="004C3371"/>
    <w:rsid w:val="004C4DDB"/>
    <w:rsid w:val="004C5227"/>
    <w:rsid w:val="004C5C90"/>
    <w:rsid w:val="004C5DE0"/>
    <w:rsid w:val="004C6623"/>
    <w:rsid w:val="004C6719"/>
    <w:rsid w:val="004C7C1D"/>
    <w:rsid w:val="004C7D04"/>
    <w:rsid w:val="004D0D79"/>
    <w:rsid w:val="004D119E"/>
    <w:rsid w:val="004D1CE1"/>
    <w:rsid w:val="004D3086"/>
    <w:rsid w:val="004D3667"/>
    <w:rsid w:val="004D3DBB"/>
    <w:rsid w:val="004D4221"/>
    <w:rsid w:val="004D470E"/>
    <w:rsid w:val="004D48FF"/>
    <w:rsid w:val="004D4AB3"/>
    <w:rsid w:val="004D507F"/>
    <w:rsid w:val="004D77B4"/>
    <w:rsid w:val="004D7C5B"/>
    <w:rsid w:val="004E0B2D"/>
    <w:rsid w:val="004E1E98"/>
    <w:rsid w:val="004E21DC"/>
    <w:rsid w:val="004E4156"/>
    <w:rsid w:val="004E43B4"/>
    <w:rsid w:val="004E4A95"/>
    <w:rsid w:val="004E50AE"/>
    <w:rsid w:val="004E547A"/>
    <w:rsid w:val="004E5682"/>
    <w:rsid w:val="004E6201"/>
    <w:rsid w:val="004E686F"/>
    <w:rsid w:val="004E6F40"/>
    <w:rsid w:val="004E7552"/>
    <w:rsid w:val="004E7B3F"/>
    <w:rsid w:val="004E7F3A"/>
    <w:rsid w:val="004F0163"/>
    <w:rsid w:val="004F03A0"/>
    <w:rsid w:val="004F229C"/>
    <w:rsid w:val="004F32F9"/>
    <w:rsid w:val="004F49F0"/>
    <w:rsid w:val="004F4EA4"/>
    <w:rsid w:val="004F5C9B"/>
    <w:rsid w:val="004F6457"/>
    <w:rsid w:val="00501A67"/>
    <w:rsid w:val="00501DCD"/>
    <w:rsid w:val="0050218A"/>
    <w:rsid w:val="005028D4"/>
    <w:rsid w:val="00502925"/>
    <w:rsid w:val="00502E6F"/>
    <w:rsid w:val="00502EA8"/>
    <w:rsid w:val="005040BD"/>
    <w:rsid w:val="0050447D"/>
    <w:rsid w:val="00504780"/>
    <w:rsid w:val="005053E1"/>
    <w:rsid w:val="0050607E"/>
    <w:rsid w:val="00510D1F"/>
    <w:rsid w:val="005114FE"/>
    <w:rsid w:val="00511520"/>
    <w:rsid w:val="00511A0D"/>
    <w:rsid w:val="005131E3"/>
    <w:rsid w:val="005132CD"/>
    <w:rsid w:val="00515010"/>
    <w:rsid w:val="00516118"/>
    <w:rsid w:val="00520796"/>
    <w:rsid w:val="00522255"/>
    <w:rsid w:val="00522D88"/>
    <w:rsid w:val="00523C1B"/>
    <w:rsid w:val="005245C2"/>
    <w:rsid w:val="00526260"/>
    <w:rsid w:val="00526990"/>
    <w:rsid w:val="00526C45"/>
    <w:rsid w:val="00527FB0"/>
    <w:rsid w:val="0053042F"/>
    <w:rsid w:val="005306E2"/>
    <w:rsid w:val="00532101"/>
    <w:rsid w:val="0053270E"/>
    <w:rsid w:val="00532C71"/>
    <w:rsid w:val="0053315C"/>
    <w:rsid w:val="00535674"/>
    <w:rsid w:val="0053648C"/>
    <w:rsid w:val="00537469"/>
    <w:rsid w:val="00540C80"/>
    <w:rsid w:val="00541179"/>
    <w:rsid w:val="005438D6"/>
    <w:rsid w:val="00543BC6"/>
    <w:rsid w:val="0054452E"/>
    <w:rsid w:val="00544A26"/>
    <w:rsid w:val="00544B79"/>
    <w:rsid w:val="00545D3E"/>
    <w:rsid w:val="00545E2F"/>
    <w:rsid w:val="00545F30"/>
    <w:rsid w:val="00546D3C"/>
    <w:rsid w:val="00547365"/>
    <w:rsid w:val="00550584"/>
    <w:rsid w:val="0055076A"/>
    <w:rsid w:val="0055157C"/>
    <w:rsid w:val="005520DD"/>
    <w:rsid w:val="0055415C"/>
    <w:rsid w:val="00555251"/>
    <w:rsid w:val="005561CE"/>
    <w:rsid w:val="0055755C"/>
    <w:rsid w:val="00557FAE"/>
    <w:rsid w:val="00560090"/>
    <w:rsid w:val="00562FCF"/>
    <w:rsid w:val="005631AB"/>
    <w:rsid w:val="00563E2C"/>
    <w:rsid w:val="0056561B"/>
    <w:rsid w:val="0056675E"/>
    <w:rsid w:val="005670E6"/>
    <w:rsid w:val="00567CAD"/>
    <w:rsid w:val="00567EFE"/>
    <w:rsid w:val="00571045"/>
    <w:rsid w:val="00571080"/>
    <w:rsid w:val="00572A9A"/>
    <w:rsid w:val="00573527"/>
    <w:rsid w:val="0057393B"/>
    <w:rsid w:val="00574570"/>
    <w:rsid w:val="00574E8E"/>
    <w:rsid w:val="00577584"/>
    <w:rsid w:val="00577DED"/>
    <w:rsid w:val="00581581"/>
    <w:rsid w:val="00581B7E"/>
    <w:rsid w:val="00581DE6"/>
    <w:rsid w:val="00582CDC"/>
    <w:rsid w:val="00584194"/>
    <w:rsid w:val="00584419"/>
    <w:rsid w:val="00585F12"/>
    <w:rsid w:val="00586795"/>
    <w:rsid w:val="00590083"/>
    <w:rsid w:val="00590EEF"/>
    <w:rsid w:val="00591AD5"/>
    <w:rsid w:val="00592252"/>
    <w:rsid w:val="00593DE9"/>
    <w:rsid w:val="00593FB7"/>
    <w:rsid w:val="00595B08"/>
    <w:rsid w:val="00595DFE"/>
    <w:rsid w:val="005963B1"/>
    <w:rsid w:val="005A1886"/>
    <w:rsid w:val="005A18C1"/>
    <w:rsid w:val="005A1926"/>
    <w:rsid w:val="005A1BE8"/>
    <w:rsid w:val="005A25AE"/>
    <w:rsid w:val="005A2EC6"/>
    <w:rsid w:val="005A405F"/>
    <w:rsid w:val="005A48B9"/>
    <w:rsid w:val="005A5118"/>
    <w:rsid w:val="005A537B"/>
    <w:rsid w:val="005B09B3"/>
    <w:rsid w:val="005B18E0"/>
    <w:rsid w:val="005B1F50"/>
    <w:rsid w:val="005B226B"/>
    <w:rsid w:val="005B2D4B"/>
    <w:rsid w:val="005B456F"/>
    <w:rsid w:val="005B4595"/>
    <w:rsid w:val="005B56D2"/>
    <w:rsid w:val="005B6F37"/>
    <w:rsid w:val="005C0945"/>
    <w:rsid w:val="005C0D75"/>
    <w:rsid w:val="005C0F2C"/>
    <w:rsid w:val="005C1CA2"/>
    <w:rsid w:val="005C1CFA"/>
    <w:rsid w:val="005C1D67"/>
    <w:rsid w:val="005C20D8"/>
    <w:rsid w:val="005C290A"/>
    <w:rsid w:val="005C2CCA"/>
    <w:rsid w:val="005C3F90"/>
    <w:rsid w:val="005C4FE5"/>
    <w:rsid w:val="005C6B1E"/>
    <w:rsid w:val="005C7038"/>
    <w:rsid w:val="005C7D8E"/>
    <w:rsid w:val="005D13B9"/>
    <w:rsid w:val="005D3BEF"/>
    <w:rsid w:val="005D41FA"/>
    <w:rsid w:val="005D48F5"/>
    <w:rsid w:val="005D5C49"/>
    <w:rsid w:val="005D5E59"/>
    <w:rsid w:val="005D6A27"/>
    <w:rsid w:val="005D6FFA"/>
    <w:rsid w:val="005D71DB"/>
    <w:rsid w:val="005D7B0B"/>
    <w:rsid w:val="005D7B6F"/>
    <w:rsid w:val="005E09E4"/>
    <w:rsid w:val="005E0A5E"/>
    <w:rsid w:val="005E0C44"/>
    <w:rsid w:val="005E298C"/>
    <w:rsid w:val="005E3C31"/>
    <w:rsid w:val="005E49E6"/>
    <w:rsid w:val="005E5C63"/>
    <w:rsid w:val="005E75EF"/>
    <w:rsid w:val="005F1775"/>
    <w:rsid w:val="005F2AD0"/>
    <w:rsid w:val="005F3288"/>
    <w:rsid w:val="005F32EA"/>
    <w:rsid w:val="005F3F10"/>
    <w:rsid w:val="005F40CD"/>
    <w:rsid w:val="005F5A7A"/>
    <w:rsid w:val="005F6286"/>
    <w:rsid w:val="005F6F16"/>
    <w:rsid w:val="00600440"/>
    <w:rsid w:val="006009AE"/>
    <w:rsid w:val="00600AEC"/>
    <w:rsid w:val="0060106A"/>
    <w:rsid w:val="006023D7"/>
    <w:rsid w:val="006049D9"/>
    <w:rsid w:val="00604BA3"/>
    <w:rsid w:val="00604CBC"/>
    <w:rsid w:val="0060556B"/>
    <w:rsid w:val="0060651E"/>
    <w:rsid w:val="0060706B"/>
    <w:rsid w:val="00607DEB"/>
    <w:rsid w:val="00610D44"/>
    <w:rsid w:val="00611C28"/>
    <w:rsid w:val="0061402C"/>
    <w:rsid w:val="0061456A"/>
    <w:rsid w:val="006149BD"/>
    <w:rsid w:val="006159EC"/>
    <w:rsid w:val="00616378"/>
    <w:rsid w:val="006170FC"/>
    <w:rsid w:val="00620436"/>
    <w:rsid w:val="00620A24"/>
    <w:rsid w:val="0062204B"/>
    <w:rsid w:val="0062237C"/>
    <w:rsid w:val="0062254C"/>
    <w:rsid w:val="00623049"/>
    <w:rsid w:val="006241B9"/>
    <w:rsid w:val="00624F4F"/>
    <w:rsid w:val="00625E6C"/>
    <w:rsid w:val="00630800"/>
    <w:rsid w:val="006322FE"/>
    <w:rsid w:val="00632BC3"/>
    <w:rsid w:val="00633D61"/>
    <w:rsid w:val="006349DB"/>
    <w:rsid w:val="00635D7D"/>
    <w:rsid w:val="00636080"/>
    <w:rsid w:val="00636B6A"/>
    <w:rsid w:val="00637DCC"/>
    <w:rsid w:val="00637E11"/>
    <w:rsid w:val="00637ECE"/>
    <w:rsid w:val="00640202"/>
    <w:rsid w:val="006414A9"/>
    <w:rsid w:val="00641A29"/>
    <w:rsid w:val="00643CE8"/>
    <w:rsid w:val="00643E89"/>
    <w:rsid w:val="00644AD2"/>
    <w:rsid w:val="00645AC9"/>
    <w:rsid w:val="00646357"/>
    <w:rsid w:val="0064764C"/>
    <w:rsid w:val="006505B4"/>
    <w:rsid w:val="00651776"/>
    <w:rsid w:val="00651AF9"/>
    <w:rsid w:val="0065203F"/>
    <w:rsid w:val="0065239F"/>
    <w:rsid w:val="00652B7A"/>
    <w:rsid w:val="00653F2D"/>
    <w:rsid w:val="006545A8"/>
    <w:rsid w:val="00654CDE"/>
    <w:rsid w:val="00655203"/>
    <w:rsid w:val="00657509"/>
    <w:rsid w:val="00661E38"/>
    <w:rsid w:val="006637C8"/>
    <w:rsid w:val="0066502B"/>
    <w:rsid w:val="00666E46"/>
    <w:rsid w:val="006672F7"/>
    <w:rsid w:val="00667475"/>
    <w:rsid w:val="00667BFF"/>
    <w:rsid w:val="00672008"/>
    <w:rsid w:val="00672B9B"/>
    <w:rsid w:val="00674886"/>
    <w:rsid w:val="00674D7B"/>
    <w:rsid w:val="00674DC8"/>
    <w:rsid w:val="00675347"/>
    <w:rsid w:val="006766E8"/>
    <w:rsid w:val="00677877"/>
    <w:rsid w:val="00677A1D"/>
    <w:rsid w:val="0068099E"/>
    <w:rsid w:val="00680E16"/>
    <w:rsid w:val="006831D9"/>
    <w:rsid w:val="00684DA4"/>
    <w:rsid w:val="00684FE3"/>
    <w:rsid w:val="00686B14"/>
    <w:rsid w:val="00687BFD"/>
    <w:rsid w:val="006906B9"/>
    <w:rsid w:val="0069079B"/>
    <w:rsid w:val="006914CB"/>
    <w:rsid w:val="00693747"/>
    <w:rsid w:val="0069417D"/>
    <w:rsid w:val="00694878"/>
    <w:rsid w:val="0069518D"/>
    <w:rsid w:val="00696580"/>
    <w:rsid w:val="006965DE"/>
    <w:rsid w:val="006977CA"/>
    <w:rsid w:val="006A12AA"/>
    <w:rsid w:val="006A2B59"/>
    <w:rsid w:val="006A398E"/>
    <w:rsid w:val="006A4391"/>
    <w:rsid w:val="006A43F7"/>
    <w:rsid w:val="006A4729"/>
    <w:rsid w:val="006A4740"/>
    <w:rsid w:val="006A4E54"/>
    <w:rsid w:val="006A5FC0"/>
    <w:rsid w:val="006A6328"/>
    <w:rsid w:val="006A6527"/>
    <w:rsid w:val="006A6D6C"/>
    <w:rsid w:val="006A7ABE"/>
    <w:rsid w:val="006B0521"/>
    <w:rsid w:val="006B1926"/>
    <w:rsid w:val="006B21F3"/>
    <w:rsid w:val="006B3D78"/>
    <w:rsid w:val="006B4A81"/>
    <w:rsid w:val="006B5B1B"/>
    <w:rsid w:val="006B5F75"/>
    <w:rsid w:val="006B6577"/>
    <w:rsid w:val="006C0F9C"/>
    <w:rsid w:val="006C129D"/>
    <w:rsid w:val="006C1806"/>
    <w:rsid w:val="006C3C51"/>
    <w:rsid w:val="006C6061"/>
    <w:rsid w:val="006C63A6"/>
    <w:rsid w:val="006D057F"/>
    <w:rsid w:val="006D12CC"/>
    <w:rsid w:val="006D2BEE"/>
    <w:rsid w:val="006D49A7"/>
    <w:rsid w:val="006D58ED"/>
    <w:rsid w:val="006D5A30"/>
    <w:rsid w:val="006D67FE"/>
    <w:rsid w:val="006D6856"/>
    <w:rsid w:val="006D6B2C"/>
    <w:rsid w:val="006E05ED"/>
    <w:rsid w:val="006E070C"/>
    <w:rsid w:val="006E0AB4"/>
    <w:rsid w:val="006E1819"/>
    <w:rsid w:val="006E391D"/>
    <w:rsid w:val="006E3B39"/>
    <w:rsid w:val="006E46A7"/>
    <w:rsid w:val="006E566F"/>
    <w:rsid w:val="006E5952"/>
    <w:rsid w:val="006E67F9"/>
    <w:rsid w:val="006E6BF5"/>
    <w:rsid w:val="006E6CE0"/>
    <w:rsid w:val="006E6D18"/>
    <w:rsid w:val="006E74EB"/>
    <w:rsid w:val="006E78B0"/>
    <w:rsid w:val="006E7C71"/>
    <w:rsid w:val="006F12BE"/>
    <w:rsid w:val="006F225B"/>
    <w:rsid w:val="006F304A"/>
    <w:rsid w:val="006F34D3"/>
    <w:rsid w:val="006F6FAB"/>
    <w:rsid w:val="006F737F"/>
    <w:rsid w:val="006F7D3F"/>
    <w:rsid w:val="006F7DB3"/>
    <w:rsid w:val="007026A4"/>
    <w:rsid w:val="00702973"/>
    <w:rsid w:val="0070413F"/>
    <w:rsid w:val="00704527"/>
    <w:rsid w:val="00704DC5"/>
    <w:rsid w:val="00704F45"/>
    <w:rsid w:val="0070557D"/>
    <w:rsid w:val="00705F33"/>
    <w:rsid w:val="007069A1"/>
    <w:rsid w:val="00707020"/>
    <w:rsid w:val="00710833"/>
    <w:rsid w:val="00710867"/>
    <w:rsid w:val="007108DB"/>
    <w:rsid w:val="007121B2"/>
    <w:rsid w:val="00712F88"/>
    <w:rsid w:val="007147D7"/>
    <w:rsid w:val="00715137"/>
    <w:rsid w:val="00716622"/>
    <w:rsid w:val="00717642"/>
    <w:rsid w:val="00717919"/>
    <w:rsid w:val="00717E10"/>
    <w:rsid w:val="00720158"/>
    <w:rsid w:val="00720A9C"/>
    <w:rsid w:val="0072206C"/>
    <w:rsid w:val="00722683"/>
    <w:rsid w:val="007226A2"/>
    <w:rsid w:val="007251EA"/>
    <w:rsid w:val="00725DB8"/>
    <w:rsid w:val="007263AB"/>
    <w:rsid w:val="00726693"/>
    <w:rsid w:val="00726CA9"/>
    <w:rsid w:val="00727544"/>
    <w:rsid w:val="00730F06"/>
    <w:rsid w:val="00732484"/>
    <w:rsid w:val="00732636"/>
    <w:rsid w:val="00732BE0"/>
    <w:rsid w:val="00733D23"/>
    <w:rsid w:val="007342C6"/>
    <w:rsid w:val="00734D0E"/>
    <w:rsid w:val="00735371"/>
    <w:rsid w:val="00736F95"/>
    <w:rsid w:val="007372B5"/>
    <w:rsid w:val="0073794B"/>
    <w:rsid w:val="0074041E"/>
    <w:rsid w:val="007419C7"/>
    <w:rsid w:val="00741D98"/>
    <w:rsid w:val="00744A3E"/>
    <w:rsid w:val="0074534C"/>
    <w:rsid w:val="00745A94"/>
    <w:rsid w:val="00745F28"/>
    <w:rsid w:val="007463F9"/>
    <w:rsid w:val="007476B2"/>
    <w:rsid w:val="00747A2D"/>
    <w:rsid w:val="0075021B"/>
    <w:rsid w:val="007511F7"/>
    <w:rsid w:val="00751EFD"/>
    <w:rsid w:val="00752667"/>
    <w:rsid w:val="007539D2"/>
    <w:rsid w:val="00754614"/>
    <w:rsid w:val="00755C0A"/>
    <w:rsid w:val="00757EF3"/>
    <w:rsid w:val="00760925"/>
    <w:rsid w:val="00760C35"/>
    <w:rsid w:val="00761326"/>
    <w:rsid w:val="00762161"/>
    <w:rsid w:val="0076288A"/>
    <w:rsid w:val="00762B6F"/>
    <w:rsid w:val="00764873"/>
    <w:rsid w:val="00764AF5"/>
    <w:rsid w:val="00765C02"/>
    <w:rsid w:val="00766D2D"/>
    <w:rsid w:val="0076764C"/>
    <w:rsid w:val="00770857"/>
    <w:rsid w:val="00771D49"/>
    <w:rsid w:val="0077207E"/>
    <w:rsid w:val="00772550"/>
    <w:rsid w:val="007734AE"/>
    <w:rsid w:val="00773721"/>
    <w:rsid w:val="00773B7C"/>
    <w:rsid w:val="00773D5A"/>
    <w:rsid w:val="00774251"/>
    <w:rsid w:val="00774637"/>
    <w:rsid w:val="0077498C"/>
    <w:rsid w:val="00775834"/>
    <w:rsid w:val="007762A9"/>
    <w:rsid w:val="00777756"/>
    <w:rsid w:val="00777F51"/>
    <w:rsid w:val="007824FE"/>
    <w:rsid w:val="00782857"/>
    <w:rsid w:val="00784537"/>
    <w:rsid w:val="00785E55"/>
    <w:rsid w:val="007863A9"/>
    <w:rsid w:val="00790863"/>
    <w:rsid w:val="00790F27"/>
    <w:rsid w:val="00791DC8"/>
    <w:rsid w:val="0079348E"/>
    <w:rsid w:val="007936A1"/>
    <w:rsid w:val="00793AC7"/>
    <w:rsid w:val="00794267"/>
    <w:rsid w:val="00794F45"/>
    <w:rsid w:val="00795214"/>
    <w:rsid w:val="00795D6B"/>
    <w:rsid w:val="00795E9F"/>
    <w:rsid w:val="007970D5"/>
    <w:rsid w:val="007A01E2"/>
    <w:rsid w:val="007A05A2"/>
    <w:rsid w:val="007A0BD2"/>
    <w:rsid w:val="007A11DE"/>
    <w:rsid w:val="007A17DB"/>
    <w:rsid w:val="007A33B4"/>
    <w:rsid w:val="007A3FD9"/>
    <w:rsid w:val="007A4287"/>
    <w:rsid w:val="007A4468"/>
    <w:rsid w:val="007A492A"/>
    <w:rsid w:val="007A54CE"/>
    <w:rsid w:val="007A6E2B"/>
    <w:rsid w:val="007B123F"/>
    <w:rsid w:val="007B1F5B"/>
    <w:rsid w:val="007B2549"/>
    <w:rsid w:val="007B297D"/>
    <w:rsid w:val="007B35A4"/>
    <w:rsid w:val="007B372B"/>
    <w:rsid w:val="007B4331"/>
    <w:rsid w:val="007B43DD"/>
    <w:rsid w:val="007B4DAB"/>
    <w:rsid w:val="007B577D"/>
    <w:rsid w:val="007B58FB"/>
    <w:rsid w:val="007B5E88"/>
    <w:rsid w:val="007B6FBF"/>
    <w:rsid w:val="007B7C0E"/>
    <w:rsid w:val="007C04BF"/>
    <w:rsid w:val="007C2BDC"/>
    <w:rsid w:val="007C33FF"/>
    <w:rsid w:val="007C3EB9"/>
    <w:rsid w:val="007C612F"/>
    <w:rsid w:val="007C6575"/>
    <w:rsid w:val="007C7F30"/>
    <w:rsid w:val="007D0978"/>
    <w:rsid w:val="007D0FA8"/>
    <w:rsid w:val="007D2068"/>
    <w:rsid w:val="007D269F"/>
    <w:rsid w:val="007D2D3C"/>
    <w:rsid w:val="007D43D3"/>
    <w:rsid w:val="007D6681"/>
    <w:rsid w:val="007D6B5B"/>
    <w:rsid w:val="007D6E05"/>
    <w:rsid w:val="007D73CE"/>
    <w:rsid w:val="007D79FE"/>
    <w:rsid w:val="007D7A04"/>
    <w:rsid w:val="007E0BE8"/>
    <w:rsid w:val="007E1137"/>
    <w:rsid w:val="007E2486"/>
    <w:rsid w:val="007E24C5"/>
    <w:rsid w:val="007E34CC"/>
    <w:rsid w:val="007E3EF4"/>
    <w:rsid w:val="007E4524"/>
    <w:rsid w:val="007E555E"/>
    <w:rsid w:val="007E7125"/>
    <w:rsid w:val="007E74B1"/>
    <w:rsid w:val="007F0217"/>
    <w:rsid w:val="007F2BEF"/>
    <w:rsid w:val="007F2D3E"/>
    <w:rsid w:val="007F43B0"/>
    <w:rsid w:val="007F4595"/>
    <w:rsid w:val="007F45C7"/>
    <w:rsid w:val="007F480C"/>
    <w:rsid w:val="007F4BF9"/>
    <w:rsid w:val="007F5922"/>
    <w:rsid w:val="007F59F0"/>
    <w:rsid w:val="007F6CBD"/>
    <w:rsid w:val="007F6EE6"/>
    <w:rsid w:val="007F70A2"/>
    <w:rsid w:val="007F737F"/>
    <w:rsid w:val="007F7E64"/>
    <w:rsid w:val="008000C3"/>
    <w:rsid w:val="008004FA"/>
    <w:rsid w:val="0080072A"/>
    <w:rsid w:val="00802DFE"/>
    <w:rsid w:val="00803D8B"/>
    <w:rsid w:val="0080415F"/>
    <w:rsid w:val="00804DC4"/>
    <w:rsid w:val="0080517E"/>
    <w:rsid w:val="00805617"/>
    <w:rsid w:val="008056D6"/>
    <w:rsid w:val="008072CD"/>
    <w:rsid w:val="008074BF"/>
    <w:rsid w:val="00810610"/>
    <w:rsid w:val="00811B6E"/>
    <w:rsid w:val="008126DC"/>
    <w:rsid w:val="008133CF"/>
    <w:rsid w:val="00814C35"/>
    <w:rsid w:val="00814FFA"/>
    <w:rsid w:val="00815FC5"/>
    <w:rsid w:val="00816515"/>
    <w:rsid w:val="00816820"/>
    <w:rsid w:val="00821109"/>
    <w:rsid w:val="00821D94"/>
    <w:rsid w:val="00822290"/>
    <w:rsid w:val="008224D8"/>
    <w:rsid w:val="00822555"/>
    <w:rsid w:val="00822A7B"/>
    <w:rsid w:val="00822B4A"/>
    <w:rsid w:val="0082314C"/>
    <w:rsid w:val="00825B26"/>
    <w:rsid w:val="00825E1C"/>
    <w:rsid w:val="008260DB"/>
    <w:rsid w:val="008261DA"/>
    <w:rsid w:val="00826491"/>
    <w:rsid w:val="008267BC"/>
    <w:rsid w:val="00830925"/>
    <w:rsid w:val="00831490"/>
    <w:rsid w:val="008332B6"/>
    <w:rsid w:val="008332FE"/>
    <w:rsid w:val="00833610"/>
    <w:rsid w:val="00833E22"/>
    <w:rsid w:val="00835A0A"/>
    <w:rsid w:val="00837FBF"/>
    <w:rsid w:val="00841B36"/>
    <w:rsid w:val="00841E9D"/>
    <w:rsid w:val="00842EDE"/>
    <w:rsid w:val="00843793"/>
    <w:rsid w:val="00844A15"/>
    <w:rsid w:val="00844E8E"/>
    <w:rsid w:val="0084578D"/>
    <w:rsid w:val="008458C8"/>
    <w:rsid w:val="00845A36"/>
    <w:rsid w:val="00845DD5"/>
    <w:rsid w:val="00845E99"/>
    <w:rsid w:val="00846030"/>
    <w:rsid w:val="00846C44"/>
    <w:rsid w:val="00846F77"/>
    <w:rsid w:val="0085094F"/>
    <w:rsid w:val="00851483"/>
    <w:rsid w:val="008528FB"/>
    <w:rsid w:val="00852B1D"/>
    <w:rsid w:val="00852E60"/>
    <w:rsid w:val="0085369E"/>
    <w:rsid w:val="00853C5F"/>
    <w:rsid w:val="00853EF9"/>
    <w:rsid w:val="00855246"/>
    <w:rsid w:val="00855773"/>
    <w:rsid w:val="0085592A"/>
    <w:rsid w:val="00856346"/>
    <w:rsid w:val="00856A56"/>
    <w:rsid w:val="00856D8C"/>
    <w:rsid w:val="00856EAE"/>
    <w:rsid w:val="008578D3"/>
    <w:rsid w:val="00857A38"/>
    <w:rsid w:val="00857DED"/>
    <w:rsid w:val="008604EB"/>
    <w:rsid w:val="00860D82"/>
    <w:rsid w:val="008610A2"/>
    <w:rsid w:val="008638F1"/>
    <w:rsid w:val="00863D07"/>
    <w:rsid w:val="0086457D"/>
    <w:rsid w:val="00864B03"/>
    <w:rsid w:val="00864DDB"/>
    <w:rsid w:val="00865824"/>
    <w:rsid w:val="00866822"/>
    <w:rsid w:val="0086727D"/>
    <w:rsid w:val="00871B40"/>
    <w:rsid w:val="008727CB"/>
    <w:rsid w:val="00872A40"/>
    <w:rsid w:val="00872CAB"/>
    <w:rsid w:val="00872E9C"/>
    <w:rsid w:val="00873389"/>
    <w:rsid w:val="008737C9"/>
    <w:rsid w:val="008747F8"/>
    <w:rsid w:val="008761EF"/>
    <w:rsid w:val="00877A91"/>
    <w:rsid w:val="0088362D"/>
    <w:rsid w:val="008836E9"/>
    <w:rsid w:val="00883CC2"/>
    <w:rsid w:val="0088472E"/>
    <w:rsid w:val="00885258"/>
    <w:rsid w:val="00885550"/>
    <w:rsid w:val="00885FFC"/>
    <w:rsid w:val="008864F5"/>
    <w:rsid w:val="008867B4"/>
    <w:rsid w:val="00886AF7"/>
    <w:rsid w:val="00886FAE"/>
    <w:rsid w:val="0088745D"/>
    <w:rsid w:val="00887E66"/>
    <w:rsid w:val="00890C99"/>
    <w:rsid w:val="008914A6"/>
    <w:rsid w:val="00891B8B"/>
    <w:rsid w:val="008934D4"/>
    <w:rsid w:val="008937D6"/>
    <w:rsid w:val="00893A55"/>
    <w:rsid w:val="00896652"/>
    <w:rsid w:val="00896D3A"/>
    <w:rsid w:val="008A2FB8"/>
    <w:rsid w:val="008A3E66"/>
    <w:rsid w:val="008A4855"/>
    <w:rsid w:val="008A4DAB"/>
    <w:rsid w:val="008A4E85"/>
    <w:rsid w:val="008A6733"/>
    <w:rsid w:val="008A7780"/>
    <w:rsid w:val="008A790D"/>
    <w:rsid w:val="008A7ED8"/>
    <w:rsid w:val="008B10C9"/>
    <w:rsid w:val="008B1F83"/>
    <w:rsid w:val="008B2197"/>
    <w:rsid w:val="008B4229"/>
    <w:rsid w:val="008B4711"/>
    <w:rsid w:val="008B6224"/>
    <w:rsid w:val="008B6584"/>
    <w:rsid w:val="008B75B2"/>
    <w:rsid w:val="008C0CD7"/>
    <w:rsid w:val="008C0D80"/>
    <w:rsid w:val="008C117F"/>
    <w:rsid w:val="008C26C7"/>
    <w:rsid w:val="008C32A4"/>
    <w:rsid w:val="008C40D3"/>
    <w:rsid w:val="008C41E4"/>
    <w:rsid w:val="008C4DD3"/>
    <w:rsid w:val="008C524E"/>
    <w:rsid w:val="008C648A"/>
    <w:rsid w:val="008C6A54"/>
    <w:rsid w:val="008C6AA3"/>
    <w:rsid w:val="008C6D69"/>
    <w:rsid w:val="008C7418"/>
    <w:rsid w:val="008C75A8"/>
    <w:rsid w:val="008D07B1"/>
    <w:rsid w:val="008D1730"/>
    <w:rsid w:val="008D19AA"/>
    <w:rsid w:val="008D366D"/>
    <w:rsid w:val="008D4324"/>
    <w:rsid w:val="008D44B1"/>
    <w:rsid w:val="008D4672"/>
    <w:rsid w:val="008D59E1"/>
    <w:rsid w:val="008D6B1C"/>
    <w:rsid w:val="008D6D3B"/>
    <w:rsid w:val="008D6F09"/>
    <w:rsid w:val="008E2415"/>
    <w:rsid w:val="008E26D0"/>
    <w:rsid w:val="008E2B2A"/>
    <w:rsid w:val="008E36A0"/>
    <w:rsid w:val="008E41B8"/>
    <w:rsid w:val="008E49BA"/>
    <w:rsid w:val="008E4F78"/>
    <w:rsid w:val="008E765D"/>
    <w:rsid w:val="008F0F83"/>
    <w:rsid w:val="008F2706"/>
    <w:rsid w:val="008F2C07"/>
    <w:rsid w:val="008F3CB3"/>
    <w:rsid w:val="008F4360"/>
    <w:rsid w:val="008F5EA0"/>
    <w:rsid w:val="008F6C15"/>
    <w:rsid w:val="009009C4"/>
    <w:rsid w:val="00900AF5"/>
    <w:rsid w:val="00901512"/>
    <w:rsid w:val="00901612"/>
    <w:rsid w:val="0090199B"/>
    <w:rsid w:val="00902411"/>
    <w:rsid w:val="0090280A"/>
    <w:rsid w:val="00903CEF"/>
    <w:rsid w:val="00904037"/>
    <w:rsid w:val="009046A7"/>
    <w:rsid w:val="00904783"/>
    <w:rsid w:val="00905224"/>
    <w:rsid w:val="009069D2"/>
    <w:rsid w:val="0090708D"/>
    <w:rsid w:val="0090760C"/>
    <w:rsid w:val="00910552"/>
    <w:rsid w:val="009125FD"/>
    <w:rsid w:val="00915567"/>
    <w:rsid w:val="00916388"/>
    <w:rsid w:val="009171A1"/>
    <w:rsid w:val="00917EF6"/>
    <w:rsid w:val="00920063"/>
    <w:rsid w:val="00921A35"/>
    <w:rsid w:val="00921B72"/>
    <w:rsid w:val="0092268D"/>
    <w:rsid w:val="009261E8"/>
    <w:rsid w:val="009273D4"/>
    <w:rsid w:val="00927A29"/>
    <w:rsid w:val="00930751"/>
    <w:rsid w:val="00930D78"/>
    <w:rsid w:val="00930E1D"/>
    <w:rsid w:val="00931607"/>
    <w:rsid w:val="00931A4E"/>
    <w:rsid w:val="00931B6B"/>
    <w:rsid w:val="0093234E"/>
    <w:rsid w:val="00932723"/>
    <w:rsid w:val="00934D98"/>
    <w:rsid w:val="00935CB0"/>
    <w:rsid w:val="009363AB"/>
    <w:rsid w:val="00937AC8"/>
    <w:rsid w:val="00937E82"/>
    <w:rsid w:val="00940015"/>
    <w:rsid w:val="00940BC0"/>
    <w:rsid w:val="00941026"/>
    <w:rsid w:val="00941394"/>
    <w:rsid w:val="00941DA3"/>
    <w:rsid w:val="00942230"/>
    <w:rsid w:val="00943679"/>
    <w:rsid w:val="009442B3"/>
    <w:rsid w:val="009442B7"/>
    <w:rsid w:val="00945408"/>
    <w:rsid w:val="00946C71"/>
    <w:rsid w:val="00947B19"/>
    <w:rsid w:val="00950175"/>
    <w:rsid w:val="0095109E"/>
    <w:rsid w:val="0095337A"/>
    <w:rsid w:val="009537D3"/>
    <w:rsid w:val="0095458D"/>
    <w:rsid w:val="0095475D"/>
    <w:rsid w:val="00954E63"/>
    <w:rsid w:val="00955765"/>
    <w:rsid w:val="00956556"/>
    <w:rsid w:val="009568D9"/>
    <w:rsid w:val="009571D7"/>
    <w:rsid w:val="00961839"/>
    <w:rsid w:val="009629ED"/>
    <w:rsid w:val="00963A9D"/>
    <w:rsid w:val="0096521A"/>
    <w:rsid w:val="0096573C"/>
    <w:rsid w:val="00965BC4"/>
    <w:rsid w:val="009662FE"/>
    <w:rsid w:val="00966909"/>
    <w:rsid w:val="00967028"/>
    <w:rsid w:val="00967F91"/>
    <w:rsid w:val="00970714"/>
    <w:rsid w:val="00972675"/>
    <w:rsid w:val="00972A55"/>
    <w:rsid w:val="00975DA2"/>
    <w:rsid w:val="00975F06"/>
    <w:rsid w:val="00975FAB"/>
    <w:rsid w:val="009806EA"/>
    <w:rsid w:val="00980DCF"/>
    <w:rsid w:val="0098175F"/>
    <w:rsid w:val="0098244D"/>
    <w:rsid w:val="0098251B"/>
    <w:rsid w:val="009830C1"/>
    <w:rsid w:val="00983A7E"/>
    <w:rsid w:val="00983F53"/>
    <w:rsid w:val="00984761"/>
    <w:rsid w:val="0098521C"/>
    <w:rsid w:val="009857F3"/>
    <w:rsid w:val="0098696D"/>
    <w:rsid w:val="00986BF6"/>
    <w:rsid w:val="0098703B"/>
    <w:rsid w:val="00987066"/>
    <w:rsid w:val="00990F20"/>
    <w:rsid w:val="0099105C"/>
    <w:rsid w:val="00991485"/>
    <w:rsid w:val="00991997"/>
    <w:rsid w:val="00991B56"/>
    <w:rsid w:val="00991FE7"/>
    <w:rsid w:val="00992ED9"/>
    <w:rsid w:val="009937BB"/>
    <w:rsid w:val="00993C16"/>
    <w:rsid w:val="00993C95"/>
    <w:rsid w:val="009951D9"/>
    <w:rsid w:val="009A0A0A"/>
    <w:rsid w:val="009A0E21"/>
    <w:rsid w:val="009A2E11"/>
    <w:rsid w:val="009A3490"/>
    <w:rsid w:val="009A4359"/>
    <w:rsid w:val="009A479F"/>
    <w:rsid w:val="009A4FCD"/>
    <w:rsid w:val="009A567F"/>
    <w:rsid w:val="009A7233"/>
    <w:rsid w:val="009A737D"/>
    <w:rsid w:val="009A7BBF"/>
    <w:rsid w:val="009B019D"/>
    <w:rsid w:val="009B1B43"/>
    <w:rsid w:val="009B2244"/>
    <w:rsid w:val="009B2A68"/>
    <w:rsid w:val="009B2C60"/>
    <w:rsid w:val="009B2D3E"/>
    <w:rsid w:val="009B31BD"/>
    <w:rsid w:val="009B34AA"/>
    <w:rsid w:val="009B47C3"/>
    <w:rsid w:val="009B4F53"/>
    <w:rsid w:val="009B6500"/>
    <w:rsid w:val="009B69E7"/>
    <w:rsid w:val="009B6E4C"/>
    <w:rsid w:val="009B76B2"/>
    <w:rsid w:val="009B7761"/>
    <w:rsid w:val="009B798B"/>
    <w:rsid w:val="009C1A14"/>
    <w:rsid w:val="009C2C6A"/>
    <w:rsid w:val="009C2CC5"/>
    <w:rsid w:val="009C2FB8"/>
    <w:rsid w:val="009C37A9"/>
    <w:rsid w:val="009C42FA"/>
    <w:rsid w:val="009C431B"/>
    <w:rsid w:val="009C5DF7"/>
    <w:rsid w:val="009C6771"/>
    <w:rsid w:val="009D11D4"/>
    <w:rsid w:val="009D1DF2"/>
    <w:rsid w:val="009D1F7E"/>
    <w:rsid w:val="009D27FB"/>
    <w:rsid w:val="009D28DE"/>
    <w:rsid w:val="009D2BCC"/>
    <w:rsid w:val="009D34BB"/>
    <w:rsid w:val="009D4B3C"/>
    <w:rsid w:val="009D59CB"/>
    <w:rsid w:val="009D7413"/>
    <w:rsid w:val="009D7430"/>
    <w:rsid w:val="009E014F"/>
    <w:rsid w:val="009E07E0"/>
    <w:rsid w:val="009E0C3C"/>
    <w:rsid w:val="009E136B"/>
    <w:rsid w:val="009E2EAA"/>
    <w:rsid w:val="009E3B7D"/>
    <w:rsid w:val="009E4564"/>
    <w:rsid w:val="009E5313"/>
    <w:rsid w:val="009E5E79"/>
    <w:rsid w:val="009E6A1A"/>
    <w:rsid w:val="009E7B80"/>
    <w:rsid w:val="009F224F"/>
    <w:rsid w:val="009F3733"/>
    <w:rsid w:val="009F4304"/>
    <w:rsid w:val="009F47D4"/>
    <w:rsid w:val="009F4DCE"/>
    <w:rsid w:val="009F524C"/>
    <w:rsid w:val="009F599A"/>
    <w:rsid w:val="009F5D6F"/>
    <w:rsid w:val="009F673F"/>
    <w:rsid w:val="009F6AB7"/>
    <w:rsid w:val="00A000E1"/>
    <w:rsid w:val="00A01BF5"/>
    <w:rsid w:val="00A0251C"/>
    <w:rsid w:val="00A02976"/>
    <w:rsid w:val="00A034B7"/>
    <w:rsid w:val="00A03FEF"/>
    <w:rsid w:val="00A04475"/>
    <w:rsid w:val="00A07311"/>
    <w:rsid w:val="00A12859"/>
    <w:rsid w:val="00A128A3"/>
    <w:rsid w:val="00A133B7"/>
    <w:rsid w:val="00A13969"/>
    <w:rsid w:val="00A139EC"/>
    <w:rsid w:val="00A13BB4"/>
    <w:rsid w:val="00A14171"/>
    <w:rsid w:val="00A14434"/>
    <w:rsid w:val="00A1476D"/>
    <w:rsid w:val="00A14BD5"/>
    <w:rsid w:val="00A15FDC"/>
    <w:rsid w:val="00A16815"/>
    <w:rsid w:val="00A219C3"/>
    <w:rsid w:val="00A224B7"/>
    <w:rsid w:val="00A22935"/>
    <w:rsid w:val="00A2379F"/>
    <w:rsid w:val="00A23819"/>
    <w:rsid w:val="00A23960"/>
    <w:rsid w:val="00A24028"/>
    <w:rsid w:val="00A24E19"/>
    <w:rsid w:val="00A25020"/>
    <w:rsid w:val="00A25493"/>
    <w:rsid w:val="00A2582D"/>
    <w:rsid w:val="00A2671E"/>
    <w:rsid w:val="00A2734B"/>
    <w:rsid w:val="00A30B9F"/>
    <w:rsid w:val="00A314A1"/>
    <w:rsid w:val="00A31B01"/>
    <w:rsid w:val="00A31C6A"/>
    <w:rsid w:val="00A33A9C"/>
    <w:rsid w:val="00A33C5F"/>
    <w:rsid w:val="00A349AE"/>
    <w:rsid w:val="00A35720"/>
    <w:rsid w:val="00A35BDF"/>
    <w:rsid w:val="00A37F6B"/>
    <w:rsid w:val="00A40256"/>
    <w:rsid w:val="00A40359"/>
    <w:rsid w:val="00A4146A"/>
    <w:rsid w:val="00A43225"/>
    <w:rsid w:val="00A44CF5"/>
    <w:rsid w:val="00A45D36"/>
    <w:rsid w:val="00A46726"/>
    <w:rsid w:val="00A467CD"/>
    <w:rsid w:val="00A469F5"/>
    <w:rsid w:val="00A46F98"/>
    <w:rsid w:val="00A51E40"/>
    <w:rsid w:val="00A5277C"/>
    <w:rsid w:val="00A52E0B"/>
    <w:rsid w:val="00A539B4"/>
    <w:rsid w:val="00A53B79"/>
    <w:rsid w:val="00A53F03"/>
    <w:rsid w:val="00A550C8"/>
    <w:rsid w:val="00A5556A"/>
    <w:rsid w:val="00A57973"/>
    <w:rsid w:val="00A609CA"/>
    <w:rsid w:val="00A6158C"/>
    <w:rsid w:val="00A620E2"/>
    <w:rsid w:val="00A63CEA"/>
    <w:rsid w:val="00A63FFC"/>
    <w:rsid w:val="00A64525"/>
    <w:rsid w:val="00A64641"/>
    <w:rsid w:val="00A64866"/>
    <w:rsid w:val="00A658DA"/>
    <w:rsid w:val="00A6591E"/>
    <w:rsid w:val="00A665E8"/>
    <w:rsid w:val="00A66A6A"/>
    <w:rsid w:val="00A66BCB"/>
    <w:rsid w:val="00A70990"/>
    <w:rsid w:val="00A713A7"/>
    <w:rsid w:val="00A72D00"/>
    <w:rsid w:val="00A7370D"/>
    <w:rsid w:val="00A73A28"/>
    <w:rsid w:val="00A74A41"/>
    <w:rsid w:val="00A76CEE"/>
    <w:rsid w:val="00A775D6"/>
    <w:rsid w:val="00A77894"/>
    <w:rsid w:val="00A80A5B"/>
    <w:rsid w:val="00A80B2A"/>
    <w:rsid w:val="00A82535"/>
    <w:rsid w:val="00A83454"/>
    <w:rsid w:val="00A8377C"/>
    <w:rsid w:val="00A84645"/>
    <w:rsid w:val="00A84D11"/>
    <w:rsid w:val="00A84D3C"/>
    <w:rsid w:val="00A863E0"/>
    <w:rsid w:val="00A86436"/>
    <w:rsid w:val="00A8680D"/>
    <w:rsid w:val="00A86D13"/>
    <w:rsid w:val="00A86F5D"/>
    <w:rsid w:val="00A87708"/>
    <w:rsid w:val="00A87CC3"/>
    <w:rsid w:val="00A902DC"/>
    <w:rsid w:val="00A9162D"/>
    <w:rsid w:val="00A92B19"/>
    <w:rsid w:val="00A92E86"/>
    <w:rsid w:val="00A93164"/>
    <w:rsid w:val="00A9444C"/>
    <w:rsid w:val="00A94D43"/>
    <w:rsid w:val="00A96197"/>
    <w:rsid w:val="00A9619F"/>
    <w:rsid w:val="00A96EDC"/>
    <w:rsid w:val="00AA07DA"/>
    <w:rsid w:val="00AA0F8E"/>
    <w:rsid w:val="00AA2C08"/>
    <w:rsid w:val="00AA2DE4"/>
    <w:rsid w:val="00AA2E9C"/>
    <w:rsid w:val="00AA3E12"/>
    <w:rsid w:val="00AA46DB"/>
    <w:rsid w:val="00AA5606"/>
    <w:rsid w:val="00AA69B0"/>
    <w:rsid w:val="00AA786F"/>
    <w:rsid w:val="00AA7BC5"/>
    <w:rsid w:val="00AB0E7B"/>
    <w:rsid w:val="00AB16BE"/>
    <w:rsid w:val="00AB1D03"/>
    <w:rsid w:val="00AB234A"/>
    <w:rsid w:val="00AB329D"/>
    <w:rsid w:val="00AB3318"/>
    <w:rsid w:val="00AB3FA0"/>
    <w:rsid w:val="00AB4530"/>
    <w:rsid w:val="00AB5046"/>
    <w:rsid w:val="00AB6107"/>
    <w:rsid w:val="00AB7DEF"/>
    <w:rsid w:val="00AB7F8C"/>
    <w:rsid w:val="00AC0156"/>
    <w:rsid w:val="00AC06FE"/>
    <w:rsid w:val="00AC2298"/>
    <w:rsid w:val="00AC2C31"/>
    <w:rsid w:val="00AC329E"/>
    <w:rsid w:val="00AC32E4"/>
    <w:rsid w:val="00AC371F"/>
    <w:rsid w:val="00AC41DE"/>
    <w:rsid w:val="00AC459D"/>
    <w:rsid w:val="00AC4A8D"/>
    <w:rsid w:val="00AC5716"/>
    <w:rsid w:val="00AC6AB0"/>
    <w:rsid w:val="00AC7A1E"/>
    <w:rsid w:val="00AD16DD"/>
    <w:rsid w:val="00AD1EF8"/>
    <w:rsid w:val="00AD4075"/>
    <w:rsid w:val="00AD4108"/>
    <w:rsid w:val="00AD46AB"/>
    <w:rsid w:val="00AD4F14"/>
    <w:rsid w:val="00AD5697"/>
    <w:rsid w:val="00AD60B5"/>
    <w:rsid w:val="00AD7124"/>
    <w:rsid w:val="00AD7875"/>
    <w:rsid w:val="00AE17B6"/>
    <w:rsid w:val="00AE18A9"/>
    <w:rsid w:val="00AE36D2"/>
    <w:rsid w:val="00AE3D5C"/>
    <w:rsid w:val="00AE4818"/>
    <w:rsid w:val="00AE4C48"/>
    <w:rsid w:val="00AE5020"/>
    <w:rsid w:val="00AE52B2"/>
    <w:rsid w:val="00AE6213"/>
    <w:rsid w:val="00AE6816"/>
    <w:rsid w:val="00AE70D7"/>
    <w:rsid w:val="00AE74B3"/>
    <w:rsid w:val="00AF180C"/>
    <w:rsid w:val="00AF20A4"/>
    <w:rsid w:val="00AF2658"/>
    <w:rsid w:val="00AF322A"/>
    <w:rsid w:val="00AF361C"/>
    <w:rsid w:val="00AF3987"/>
    <w:rsid w:val="00AF3F02"/>
    <w:rsid w:val="00AF4F57"/>
    <w:rsid w:val="00AF5623"/>
    <w:rsid w:val="00AF690C"/>
    <w:rsid w:val="00AF72B7"/>
    <w:rsid w:val="00B00435"/>
    <w:rsid w:val="00B005BB"/>
    <w:rsid w:val="00B00D3B"/>
    <w:rsid w:val="00B017B9"/>
    <w:rsid w:val="00B01959"/>
    <w:rsid w:val="00B02D34"/>
    <w:rsid w:val="00B03292"/>
    <w:rsid w:val="00B0540B"/>
    <w:rsid w:val="00B0720A"/>
    <w:rsid w:val="00B10530"/>
    <w:rsid w:val="00B10A05"/>
    <w:rsid w:val="00B12AA6"/>
    <w:rsid w:val="00B130AA"/>
    <w:rsid w:val="00B13201"/>
    <w:rsid w:val="00B13203"/>
    <w:rsid w:val="00B154ED"/>
    <w:rsid w:val="00B160CC"/>
    <w:rsid w:val="00B20BB4"/>
    <w:rsid w:val="00B20C78"/>
    <w:rsid w:val="00B211C4"/>
    <w:rsid w:val="00B21236"/>
    <w:rsid w:val="00B21615"/>
    <w:rsid w:val="00B2164E"/>
    <w:rsid w:val="00B218DD"/>
    <w:rsid w:val="00B2398F"/>
    <w:rsid w:val="00B24A63"/>
    <w:rsid w:val="00B24C32"/>
    <w:rsid w:val="00B252CC"/>
    <w:rsid w:val="00B26297"/>
    <w:rsid w:val="00B264F7"/>
    <w:rsid w:val="00B26FA3"/>
    <w:rsid w:val="00B2709A"/>
    <w:rsid w:val="00B275C3"/>
    <w:rsid w:val="00B31075"/>
    <w:rsid w:val="00B3358A"/>
    <w:rsid w:val="00B33A72"/>
    <w:rsid w:val="00B34EA0"/>
    <w:rsid w:val="00B35A50"/>
    <w:rsid w:val="00B400A3"/>
    <w:rsid w:val="00B41DD4"/>
    <w:rsid w:val="00B41E75"/>
    <w:rsid w:val="00B426E4"/>
    <w:rsid w:val="00B45F78"/>
    <w:rsid w:val="00B46446"/>
    <w:rsid w:val="00B5039B"/>
    <w:rsid w:val="00B50B51"/>
    <w:rsid w:val="00B50CD0"/>
    <w:rsid w:val="00B50D68"/>
    <w:rsid w:val="00B520C4"/>
    <w:rsid w:val="00B535DD"/>
    <w:rsid w:val="00B536E5"/>
    <w:rsid w:val="00B53E7B"/>
    <w:rsid w:val="00B542FD"/>
    <w:rsid w:val="00B543BF"/>
    <w:rsid w:val="00B56829"/>
    <w:rsid w:val="00B57491"/>
    <w:rsid w:val="00B60987"/>
    <w:rsid w:val="00B61FF3"/>
    <w:rsid w:val="00B62052"/>
    <w:rsid w:val="00B624E9"/>
    <w:rsid w:val="00B628C7"/>
    <w:rsid w:val="00B632C4"/>
    <w:rsid w:val="00B65781"/>
    <w:rsid w:val="00B65DE2"/>
    <w:rsid w:val="00B678DD"/>
    <w:rsid w:val="00B70C57"/>
    <w:rsid w:val="00B71E5F"/>
    <w:rsid w:val="00B73CCF"/>
    <w:rsid w:val="00B74481"/>
    <w:rsid w:val="00B75BC7"/>
    <w:rsid w:val="00B76509"/>
    <w:rsid w:val="00B77B82"/>
    <w:rsid w:val="00B825C8"/>
    <w:rsid w:val="00B82605"/>
    <w:rsid w:val="00B827D5"/>
    <w:rsid w:val="00B83D11"/>
    <w:rsid w:val="00B84284"/>
    <w:rsid w:val="00B85345"/>
    <w:rsid w:val="00B85A46"/>
    <w:rsid w:val="00B863A9"/>
    <w:rsid w:val="00B8746C"/>
    <w:rsid w:val="00B91D8B"/>
    <w:rsid w:val="00B920D5"/>
    <w:rsid w:val="00B92547"/>
    <w:rsid w:val="00B925EF"/>
    <w:rsid w:val="00B929C0"/>
    <w:rsid w:val="00B93EC9"/>
    <w:rsid w:val="00B94713"/>
    <w:rsid w:val="00B95229"/>
    <w:rsid w:val="00B9549B"/>
    <w:rsid w:val="00B963FF"/>
    <w:rsid w:val="00B9672F"/>
    <w:rsid w:val="00B9687E"/>
    <w:rsid w:val="00B9734C"/>
    <w:rsid w:val="00B97CAD"/>
    <w:rsid w:val="00BA0966"/>
    <w:rsid w:val="00BA0FDB"/>
    <w:rsid w:val="00BA0FEC"/>
    <w:rsid w:val="00BA1325"/>
    <w:rsid w:val="00BA1483"/>
    <w:rsid w:val="00BA25D2"/>
    <w:rsid w:val="00BA266E"/>
    <w:rsid w:val="00BA3718"/>
    <w:rsid w:val="00BA4F7E"/>
    <w:rsid w:val="00BA57C9"/>
    <w:rsid w:val="00BA7DCA"/>
    <w:rsid w:val="00BB01FA"/>
    <w:rsid w:val="00BB0C5B"/>
    <w:rsid w:val="00BB1880"/>
    <w:rsid w:val="00BB31A3"/>
    <w:rsid w:val="00BB338E"/>
    <w:rsid w:val="00BB34B2"/>
    <w:rsid w:val="00BB3CF5"/>
    <w:rsid w:val="00BB648C"/>
    <w:rsid w:val="00BC0159"/>
    <w:rsid w:val="00BC1158"/>
    <w:rsid w:val="00BC1163"/>
    <w:rsid w:val="00BC2F3F"/>
    <w:rsid w:val="00BC3D53"/>
    <w:rsid w:val="00BC4EA8"/>
    <w:rsid w:val="00BC5CEF"/>
    <w:rsid w:val="00BC635F"/>
    <w:rsid w:val="00BC66A7"/>
    <w:rsid w:val="00BC6FAC"/>
    <w:rsid w:val="00BC71E6"/>
    <w:rsid w:val="00BC7FA4"/>
    <w:rsid w:val="00BD2568"/>
    <w:rsid w:val="00BD2CBA"/>
    <w:rsid w:val="00BD39E5"/>
    <w:rsid w:val="00BD654E"/>
    <w:rsid w:val="00BD6827"/>
    <w:rsid w:val="00BD6CF4"/>
    <w:rsid w:val="00BD7DCC"/>
    <w:rsid w:val="00BE043F"/>
    <w:rsid w:val="00BE0B3C"/>
    <w:rsid w:val="00BE0C11"/>
    <w:rsid w:val="00BE122F"/>
    <w:rsid w:val="00BE17DF"/>
    <w:rsid w:val="00BE18EF"/>
    <w:rsid w:val="00BE1BDE"/>
    <w:rsid w:val="00BE1DD3"/>
    <w:rsid w:val="00BE2D18"/>
    <w:rsid w:val="00BE3F74"/>
    <w:rsid w:val="00BE5C76"/>
    <w:rsid w:val="00BE6C65"/>
    <w:rsid w:val="00BE751A"/>
    <w:rsid w:val="00BE7775"/>
    <w:rsid w:val="00BF05B3"/>
    <w:rsid w:val="00BF08FC"/>
    <w:rsid w:val="00BF17DC"/>
    <w:rsid w:val="00BF42ED"/>
    <w:rsid w:val="00BF4EBE"/>
    <w:rsid w:val="00BF7DEF"/>
    <w:rsid w:val="00C00996"/>
    <w:rsid w:val="00C00CF1"/>
    <w:rsid w:val="00C01081"/>
    <w:rsid w:val="00C01AD4"/>
    <w:rsid w:val="00C02496"/>
    <w:rsid w:val="00C02E09"/>
    <w:rsid w:val="00C032B8"/>
    <w:rsid w:val="00C038F5"/>
    <w:rsid w:val="00C05786"/>
    <w:rsid w:val="00C06227"/>
    <w:rsid w:val="00C06735"/>
    <w:rsid w:val="00C06C7E"/>
    <w:rsid w:val="00C11F54"/>
    <w:rsid w:val="00C12052"/>
    <w:rsid w:val="00C120A3"/>
    <w:rsid w:val="00C14A4C"/>
    <w:rsid w:val="00C16066"/>
    <w:rsid w:val="00C17304"/>
    <w:rsid w:val="00C204F6"/>
    <w:rsid w:val="00C20570"/>
    <w:rsid w:val="00C20EAA"/>
    <w:rsid w:val="00C22C3A"/>
    <w:rsid w:val="00C23920"/>
    <w:rsid w:val="00C2520F"/>
    <w:rsid w:val="00C267D6"/>
    <w:rsid w:val="00C2720D"/>
    <w:rsid w:val="00C274A5"/>
    <w:rsid w:val="00C27EC8"/>
    <w:rsid w:val="00C31FAA"/>
    <w:rsid w:val="00C32C86"/>
    <w:rsid w:val="00C33556"/>
    <w:rsid w:val="00C33CA1"/>
    <w:rsid w:val="00C3434E"/>
    <w:rsid w:val="00C353B2"/>
    <w:rsid w:val="00C36A70"/>
    <w:rsid w:val="00C36B89"/>
    <w:rsid w:val="00C37BFE"/>
    <w:rsid w:val="00C42DAC"/>
    <w:rsid w:val="00C42DBE"/>
    <w:rsid w:val="00C430BB"/>
    <w:rsid w:val="00C43499"/>
    <w:rsid w:val="00C4397B"/>
    <w:rsid w:val="00C43BBD"/>
    <w:rsid w:val="00C45542"/>
    <w:rsid w:val="00C4569A"/>
    <w:rsid w:val="00C458B5"/>
    <w:rsid w:val="00C46E8F"/>
    <w:rsid w:val="00C471BA"/>
    <w:rsid w:val="00C47810"/>
    <w:rsid w:val="00C518B6"/>
    <w:rsid w:val="00C51D42"/>
    <w:rsid w:val="00C532FE"/>
    <w:rsid w:val="00C53A9B"/>
    <w:rsid w:val="00C550AA"/>
    <w:rsid w:val="00C554F4"/>
    <w:rsid w:val="00C569EC"/>
    <w:rsid w:val="00C5705A"/>
    <w:rsid w:val="00C57340"/>
    <w:rsid w:val="00C610FC"/>
    <w:rsid w:val="00C6127B"/>
    <w:rsid w:val="00C620D3"/>
    <w:rsid w:val="00C621DF"/>
    <w:rsid w:val="00C6255F"/>
    <w:rsid w:val="00C6293E"/>
    <w:rsid w:val="00C63C4A"/>
    <w:rsid w:val="00C64ACB"/>
    <w:rsid w:val="00C656B6"/>
    <w:rsid w:val="00C70E51"/>
    <w:rsid w:val="00C734E0"/>
    <w:rsid w:val="00C745CB"/>
    <w:rsid w:val="00C74A37"/>
    <w:rsid w:val="00C75288"/>
    <w:rsid w:val="00C75359"/>
    <w:rsid w:val="00C76744"/>
    <w:rsid w:val="00C76777"/>
    <w:rsid w:val="00C82DBF"/>
    <w:rsid w:val="00C835AA"/>
    <w:rsid w:val="00C86B7B"/>
    <w:rsid w:val="00C87589"/>
    <w:rsid w:val="00C87920"/>
    <w:rsid w:val="00C92599"/>
    <w:rsid w:val="00C925C3"/>
    <w:rsid w:val="00C9272F"/>
    <w:rsid w:val="00C93F43"/>
    <w:rsid w:val="00C94A2E"/>
    <w:rsid w:val="00C9543A"/>
    <w:rsid w:val="00C958B3"/>
    <w:rsid w:val="00C96C47"/>
    <w:rsid w:val="00C9774A"/>
    <w:rsid w:val="00CA0D67"/>
    <w:rsid w:val="00CA1EAB"/>
    <w:rsid w:val="00CA271C"/>
    <w:rsid w:val="00CA272B"/>
    <w:rsid w:val="00CA2CA3"/>
    <w:rsid w:val="00CA34B8"/>
    <w:rsid w:val="00CA44DB"/>
    <w:rsid w:val="00CA4A8E"/>
    <w:rsid w:val="00CA5A39"/>
    <w:rsid w:val="00CA6502"/>
    <w:rsid w:val="00CA6F42"/>
    <w:rsid w:val="00CA6F52"/>
    <w:rsid w:val="00CA74CA"/>
    <w:rsid w:val="00CB151E"/>
    <w:rsid w:val="00CB4607"/>
    <w:rsid w:val="00CB4763"/>
    <w:rsid w:val="00CB477A"/>
    <w:rsid w:val="00CB4E9B"/>
    <w:rsid w:val="00CB5342"/>
    <w:rsid w:val="00CB6F89"/>
    <w:rsid w:val="00CB7BD1"/>
    <w:rsid w:val="00CC0256"/>
    <w:rsid w:val="00CC02BA"/>
    <w:rsid w:val="00CC0551"/>
    <w:rsid w:val="00CC1176"/>
    <w:rsid w:val="00CC18D9"/>
    <w:rsid w:val="00CC2F1F"/>
    <w:rsid w:val="00CC3C95"/>
    <w:rsid w:val="00CC74F2"/>
    <w:rsid w:val="00CC7935"/>
    <w:rsid w:val="00CD05FC"/>
    <w:rsid w:val="00CD18B6"/>
    <w:rsid w:val="00CD1C16"/>
    <w:rsid w:val="00CD2C55"/>
    <w:rsid w:val="00CD3AA3"/>
    <w:rsid w:val="00CD3B4D"/>
    <w:rsid w:val="00CD59C4"/>
    <w:rsid w:val="00CD5D00"/>
    <w:rsid w:val="00CD6214"/>
    <w:rsid w:val="00CD6FD8"/>
    <w:rsid w:val="00CD7894"/>
    <w:rsid w:val="00CE143A"/>
    <w:rsid w:val="00CE2392"/>
    <w:rsid w:val="00CE29FA"/>
    <w:rsid w:val="00CE400E"/>
    <w:rsid w:val="00CE5263"/>
    <w:rsid w:val="00CE5F13"/>
    <w:rsid w:val="00CE6C5A"/>
    <w:rsid w:val="00CE6D31"/>
    <w:rsid w:val="00CE6F85"/>
    <w:rsid w:val="00CE6FEE"/>
    <w:rsid w:val="00CE74C0"/>
    <w:rsid w:val="00CF2176"/>
    <w:rsid w:val="00CF31C2"/>
    <w:rsid w:val="00CF3428"/>
    <w:rsid w:val="00CF51E4"/>
    <w:rsid w:val="00CF662E"/>
    <w:rsid w:val="00CF7F19"/>
    <w:rsid w:val="00D00998"/>
    <w:rsid w:val="00D01798"/>
    <w:rsid w:val="00D043F1"/>
    <w:rsid w:val="00D04F16"/>
    <w:rsid w:val="00D054DA"/>
    <w:rsid w:val="00D06415"/>
    <w:rsid w:val="00D06441"/>
    <w:rsid w:val="00D07054"/>
    <w:rsid w:val="00D079F0"/>
    <w:rsid w:val="00D10172"/>
    <w:rsid w:val="00D10251"/>
    <w:rsid w:val="00D10B57"/>
    <w:rsid w:val="00D10D83"/>
    <w:rsid w:val="00D11240"/>
    <w:rsid w:val="00D13B04"/>
    <w:rsid w:val="00D13E69"/>
    <w:rsid w:val="00D163A5"/>
    <w:rsid w:val="00D169D8"/>
    <w:rsid w:val="00D16BC0"/>
    <w:rsid w:val="00D16C37"/>
    <w:rsid w:val="00D21154"/>
    <w:rsid w:val="00D23931"/>
    <w:rsid w:val="00D25B13"/>
    <w:rsid w:val="00D25FEB"/>
    <w:rsid w:val="00D26137"/>
    <w:rsid w:val="00D26990"/>
    <w:rsid w:val="00D26B43"/>
    <w:rsid w:val="00D26EDD"/>
    <w:rsid w:val="00D27095"/>
    <w:rsid w:val="00D2710B"/>
    <w:rsid w:val="00D30A97"/>
    <w:rsid w:val="00D31D6E"/>
    <w:rsid w:val="00D31FD2"/>
    <w:rsid w:val="00D32386"/>
    <w:rsid w:val="00D3265B"/>
    <w:rsid w:val="00D329BA"/>
    <w:rsid w:val="00D32F8D"/>
    <w:rsid w:val="00D339EA"/>
    <w:rsid w:val="00D33C45"/>
    <w:rsid w:val="00D34A2A"/>
    <w:rsid w:val="00D3525C"/>
    <w:rsid w:val="00D35CF2"/>
    <w:rsid w:val="00D362C6"/>
    <w:rsid w:val="00D36309"/>
    <w:rsid w:val="00D365B7"/>
    <w:rsid w:val="00D3751D"/>
    <w:rsid w:val="00D375BC"/>
    <w:rsid w:val="00D41603"/>
    <w:rsid w:val="00D42546"/>
    <w:rsid w:val="00D42623"/>
    <w:rsid w:val="00D429C9"/>
    <w:rsid w:val="00D44C5A"/>
    <w:rsid w:val="00D455F8"/>
    <w:rsid w:val="00D45C45"/>
    <w:rsid w:val="00D4683E"/>
    <w:rsid w:val="00D46A0D"/>
    <w:rsid w:val="00D46E5D"/>
    <w:rsid w:val="00D46F51"/>
    <w:rsid w:val="00D527A7"/>
    <w:rsid w:val="00D53F5A"/>
    <w:rsid w:val="00D54CDB"/>
    <w:rsid w:val="00D563A7"/>
    <w:rsid w:val="00D56A64"/>
    <w:rsid w:val="00D56C89"/>
    <w:rsid w:val="00D56D57"/>
    <w:rsid w:val="00D605B7"/>
    <w:rsid w:val="00D62259"/>
    <w:rsid w:val="00D64FAF"/>
    <w:rsid w:val="00D65146"/>
    <w:rsid w:val="00D70CEE"/>
    <w:rsid w:val="00D7277E"/>
    <w:rsid w:val="00D7498F"/>
    <w:rsid w:val="00D809CD"/>
    <w:rsid w:val="00D8111E"/>
    <w:rsid w:val="00D81C79"/>
    <w:rsid w:val="00D82088"/>
    <w:rsid w:val="00D847C7"/>
    <w:rsid w:val="00D85C74"/>
    <w:rsid w:val="00D85FB8"/>
    <w:rsid w:val="00D8756C"/>
    <w:rsid w:val="00D876D2"/>
    <w:rsid w:val="00D905B6"/>
    <w:rsid w:val="00D90C0B"/>
    <w:rsid w:val="00D91450"/>
    <w:rsid w:val="00D92612"/>
    <w:rsid w:val="00D944AA"/>
    <w:rsid w:val="00D94B84"/>
    <w:rsid w:val="00D952EE"/>
    <w:rsid w:val="00D95FE8"/>
    <w:rsid w:val="00D96025"/>
    <w:rsid w:val="00D9652F"/>
    <w:rsid w:val="00D9673F"/>
    <w:rsid w:val="00D974C6"/>
    <w:rsid w:val="00D97697"/>
    <w:rsid w:val="00DA0571"/>
    <w:rsid w:val="00DA07D2"/>
    <w:rsid w:val="00DA2E0C"/>
    <w:rsid w:val="00DA2E3B"/>
    <w:rsid w:val="00DA324A"/>
    <w:rsid w:val="00DA4F7D"/>
    <w:rsid w:val="00DA53CF"/>
    <w:rsid w:val="00DA55E3"/>
    <w:rsid w:val="00DA5A32"/>
    <w:rsid w:val="00DA61F5"/>
    <w:rsid w:val="00DA6798"/>
    <w:rsid w:val="00DB0049"/>
    <w:rsid w:val="00DB272C"/>
    <w:rsid w:val="00DB303C"/>
    <w:rsid w:val="00DB4268"/>
    <w:rsid w:val="00DB44C0"/>
    <w:rsid w:val="00DB4B48"/>
    <w:rsid w:val="00DB4DC4"/>
    <w:rsid w:val="00DB4F98"/>
    <w:rsid w:val="00DB56E6"/>
    <w:rsid w:val="00DC1E71"/>
    <w:rsid w:val="00DC2C34"/>
    <w:rsid w:val="00DC5F35"/>
    <w:rsid w:val="00DC6747"/>
    <w:rsid w:val="00DC691D"/>
    <w:rsid w:val="00DC6D7E"/>
    <w:rsid w:val="00DC7494"/>
    <w:rsid w:val="00DC78E0"/>
    <w:rsid w:val="00DC7D06"/>
    <w:rsid w:val="00DD1735"/>
    <w:rsid w:val="00DD250F"/>
    <w:rsid w:val="00DD2575"/>
    <w:rsid w:val="00DD2E08"/>
    <w:rsid w:val="00DD37DD"/>
    <w:rsid w:val="00DD57DE"/>
    <w:rsid w:val="00DD598F"/>
    <w:rsid w:val="00DD5A7D"/>
    <w:rsid w:val="00DD5EDA"/>
    <w:rsid w:val="00DD65E2"/>
    <w:rsid w:val="00DD689F"/>
    <w:rsid w:val="00DD71C8"/>
    <w:rsid w:val="00DD7948"/>
    <w:rsid w:val="00DE0AF3"/>
    <w:rsid w:val="00DE1FE6"/>
    <w:rsid w:val="00DE25BE"/>
    <w:rsid w:val="00DE27DC"/>
    <w:rsid w:val="00DE3540"/>
    <w:rsid w:val="00DE435E"/>
    <w:rsid w:val="00DE4935"/>
    <w:rsid w:val="00DE4E33"/>
    <w:rsid w:val="00DE4F2A"/>
    <w:rsid w:val="00DE759C"/>
    <w:rsid w:val="00DF232B"/>
    <w:rsid w:val="00DF286E"/>
    <w:rsid w:val="00DF2BD9"/>
    <w:rsid w:val="00DF3E07"/>
    <w:rsid w:val="00DF3FD2"/>
    <w:rsid w:val="00DF4600"/>
    <w:rsid w:val="00DF5476"/>
    <w:rsid w:val="00DF575D"/>
    <w:rsid w:val="00E0036A"/>
    <w:rsid w:val="00E006A3"/>
    <w:rsid w:val="00E0167F"/>
    <w:rsid w:val="00E0181F"/>
    <w:rsid w:val="00E0184D"/>
    <w:rsid w:val="00E027AD"/>
    <w:rsid w:val="00E02D88"/>
    <w:rsid w:val="00E048E0"/>
    <w:rsid w:val="00E04F6E"/>
    <w:rsid w:val="00E050BC"/>
    <w:rsid w:val="00E052BC"/>
    <w:rsid w:val="00E0645C"/>
    <w:rsid w:val="00E07148"/>
    <w:rsid w:val="00E10F64"/>
    <w:rsid w:val="00E112B5"/>
    <w:rsid w:val="00E12211"/>
    <w:rsid w:val="00E1310C"/>
    <w:rsid w:val="00E132F2"/>
    <w:rsid w:val="00E16457"/>
    <w:rsid w:val="00E16BA6"/>
    <w:rsid w:val="00E20136"/>
    <w:rsid w:val="00E236C3"/>
    <w:rsid w:val="00E237D2"/>
    <w:rsid w:val="00E23FAF"/>
    <w:rsid w:val="00E24071"/>
    <w:rsid w:val="00E249F1"/>
    <w:rsid w:val="00E25240"/>
    <w:rsid w:val="00E2584C"/>
    <w:rsid w:val="00E26080"/>
    <w:rsid w:val="00E2630B"/>
    <w:rsid w:val="00E278FF"/>
    <w:rsid w:val="00E300FA"/>
    <w:rsid w:val="00E311C9"/>
    <w:rsid w:val="00E31467"/>
    <w:rsid w:val="00E3365C"/>
    <w:rsid w:val="00E33BDA"/>
    <w:rsid w:val="00E33E8E"/>
    <w:rsid w:val="00E33E9C"/>
    <w:rsid w:val="00E344E2"/>
    <w:rsid w:val="00E3488E"/>
    <w:rsid w:val="00E361E7"/>
    <w:rsid w:val="00E36A2A"/>
    <w:rsid w:val="00E373F1"/>
    <w:rsid w:val="00E40D16"/>
    <w:rsid w:val="00E417D3"/>
    <w:rsid w:val="00E425AF"/>
    <w:rsid w:val="00E43849"/>
    <w:rsid w:val="00E43DA5"/>
    <w:rsid w:val="00E43EE1"/>
    <w:rsid w:val="00E454FD"/>
    <w:rsid w:val="00E45FD8"/>
    <w:rsid w:val="00E4754A"/>
    <w:rsid w:val="00E506AC"/>
    <w:rsid w:val="00E51625"/>
    <w:rsid w:val="00E52AC8"/>
    <w:rsid w:val="00E54380"/>
    <w:rsid w:val="00E54C86"/>
    <w:rsid w:val="00E54F9A"/>
    <w:rsid w:val="00E55A48"/>
    <w:rsid w:val="00E56295"/>
    <w:rsid w:val="00E60E43"/>
    <w:rsid w:val="00E621E8"/>
    <w:rsid w:val="00E62A71"/>
    <w:rsid w:val="00E62AAA"/>
    <w:rsid w:val="00E63225"/>
    <w:rsid w:val="00E6326A"/>
    <w:rsid w:val="00E635D1"/>
    <w:rsid w:val="00E639DB"/>
    <w:rsid w:val="00E66E38"/>
    <w:rsid w:val="00E6716B"/>
    <w:rsid w:val="00E712E3"/>
    <w:rsid w:val="00E72819"/>
    <w:rsid w:val="00E72DC3"/>
    <w:rsid w:val="00E74739"/>
    <w:rsid w:val="00E753F4"/>
    <w:rsid w:val="00E756BD"/>
    <w:rsid w:val="00E75C6A"/>
    <w:rsid w:val="00E76ABD"/>
    <w:rsid w:val="00E7788F"/>
    <w:rsid w:val="00E81F30"/>
    <w:rsid w:val="00E82F25"/>
    <w:rsid w:val="00E831D5"/>
    <w:rsid w:val="00E836AB"/>
    <w:rsid w:val="00E85EBA"/>
    <w:rsid w:val="00E87B8B"/>
    <w:rsid w:val="00E91906"/>
    <w:rsid w:val="00E93219"/>
    <w:rsid w:val="00E932FB"/>
    <w:rsid w:val="00E934D7"/>
    <w:rsid w:val="00E9360D"/>
    <w:rsid w:val="00E93644"/>
    <w:rsid w:val="00E94863"/>
    <w:rsid w:val="00E95740"/>
    <w:rsid w:val="00E95B22"/>
    <w:rsid w:val="00E96F35"/>
    <w:rsid w:val="00EA005E"/>
    <w:rsid w:val="00EA0C0F"/>
    <w:rsid w:val="00EA0D9E"/>
    <w:rsid w:val="00EA2FE4"/>
    <w:rsid w:val="00EA3072"/>
    <w:rsid w:val="00EA392A"/>
    <w:rsid w:val="00EA398C"/>
    <w:rsid w:val="00EA4D7D"/>
    <w:rsid w:val="00EA51B3"/>
    <w:rsid w:val="00EA5971"/>
    <w:rsid w:val="00EA5E33"/>
    <w:rsid w:val="00EA646B"/>
    <w:rsid w:val="00EA7DC2"/>
    <w:rsid w:val="00EB1646"/>
    <w:rsid w:val="00EB18FE"/>
    <w:rsid w:val="00EB1D23"/>
    <w:rsid w:val="00EB2CB7"/>
    <w:rsid w:val="00EB33C7"/>
    <w:rsid w:val="00EB34F4"/>
    <w:rsid w:val="00EB3D6A"/>
    <w:rsid w:val="00EB42CC"/>
    <w:rsid w:val="00EB5100"/>
    <w:rsid w:val="00EB5DE9"/>
    <w:rsid w:val="00EB624B"/>
    <w:rsid w:val="00EB65A2"/>
    <w:rsid w:val="00EC0101"/>
    <w:rsid w:val="00EC1CFC"/>
    <w:rsid w:val="00EC37D6"/>
    <w:rsid w:val="00EC3FB4"/>
    <w:rsid w:val="00EC4EC8"/>
    <w:rsid w:val="00EC59A6"/>
    <w:rsid w:val="00EC59F8"/>
    <w:rsid w:val="00EC6A0D"/>
    <w:rsid w:val="00EC75C9"/>
    <w:rsid w:val="00ED09B5"/>
    <w:rsid w:val="00ED10C7"/>
    <w:rsid w:val="00ED18F5"/>
    <w:rsid w:val="00ED1F73"/>
    <w:rsid w:val="00ED2A1D"/>
    <w:rsid w:val="00ED31E2"/>
    <w:rsid w:val="00ED3299"/>
    <w:rsid w:val="00ED38F2"/>
    <w:rsid w:val="00ED5044"/>
    <w:rsid w:val="00ED519C"/>
    <w:rsid w:val="00ED6AD0"/>
    <w:rsid w:val="00EE043F"/>
    <w:rsid w:val="00EE0F47"/>
    <w:rsid w:val="00EE14E4"/>
    <w:rsid w:val="00EE1710"/>
    <w:rsid w:val="00EE20C2"/>
    <w:rsid w:val="00EE2B97"/>
    <w:rsid w:val="00EE3258"/>
    <w:rsid w:val="00EE350C"/>
    <w:rsid w:val="00EE483A"/>
    <w:rsid w:val="00EE4F1A"/>
    <w:rsid w:val="00EE5987"/>
    <w:rsid w:val="00EE5C78"/>
    <w:rsid w:val="00EE61FD"/>
    <w:rsid w:val="00EE6434"/>
    <w:rsid w:val="00EE644E"/>
    <w:rsid w:val="00EF036C"/>
    <w:rsid w:val="00EF20E6"/>
    <w:rsid w:val="00EF4D4D"/>
    <w:rsid w:val="00EF606C"/>
    <w:rsid w:val="00EF6DB3"/>
    <w:rsid w:val="00EF7791"/>
    <w:rsid w:val="00F00049"/>
    <w:rsid w:val="00F00E31"/>
    <w:rsid w:val="00F014DA"/>
    <w:rsid w:val="00F03239"/>
    <w:rsid w:val="00F03935"/>
    <w:rsid w:val="00F03B78"/>
    <w:rsid w:val="00F0526E"/>
    <w:rsid w:val="00F056F6"/>
    <w:rsid w:val="00F06E59"/>
    <w:rsid w:val="00F06EDE"/>
    <w:rsid w:val="00F07CF1"/>
    <w:rsid w:val="00F102C1"/>
    <w:rsid w:val="00F114A8"/>
    <w:rsid w:val="00F11ED5"/>
    <w:rsid w:val="00F12A15"/>
    <w:rsid w:val="00F12F21"/>
    <w:rsid w:val="00F13165"/>
    <w:rsid w:val="00F13CCF"/>
    <w:rsid w:val="00F14523"/>
    <w:rsid w:val="00F160A4"/>
    <w:rsid w:val="00F1613E"/>
    <w:rsid w:val="00F167F3"/>
    <w:rsid w:val="00F17B1F"/>
    <w:rsid w:val="00F17ED8"/>
    <w:rsid w:val="00F206DF"/>
    <w:rsid w:val="00F22743"/>
    <w:rsid w:val="00F30AA2"/>
    <w:rsid w:val="00F324BD"/>
    <w:rsid w:val="00F32EE4"/>
    <w:rsid w:val="00F330BC"/>
    <w:rsid w:val="00F33836"/>
    <w:rsid w:val="00F363C3"/>
    <w:rsid w:val="00F36901"/>
    <w:rsid w:val="00F41C64"/>
    <w:rsid w:val="00F4218A"/>
    <w:rsid w:val="00F424B9"/>
    <w:rsid w:val="00F42E99"/>
    <w:rsid w:val="00F4363E"/>
    <w:rsid w:val="00F43640"/>
    <w:rsid w:val="00F43756"/>
    <w:rsid w:val="00F443AE"/>
    <w:rsid w:val="00F4441C"/>
    <w:rsid w:val="00F444FD"/>
    <w:rsid w:val="00F4562E"/>
    <w:rsid w:val="00F4592A"/>
    <w:rsid w:val="00F46E63"/>
    <w:rsid w:val="00F476FD"/>
    <w:rsid w:val="00F50F34"/>
    <w:rsid w:val="00F529E9"/>
    <w:rsid w:val="00F52DE8"/>
    <w:rsid w:val="00F53C04"/>
    <w:rsid w:val="00F53DFD"/>
    <w:rsid w:val="00F53E88"/>
    <w:rsid w:val="00F53ECE"/>
    <w:rsid w:val="00F55C33"/>
    <w:rsid w:val="00F55D7C"/>
    <w:rsid w:val="00F56023"/>
    <w:rsid w:val="00F573EE"/>
    <w:rsid w:val="00F60150"/>
    <w:rsid w:val="00F60BFD"/>
    <w:rsid w:val="00F618A2"/>
    <w:rsid w:val="00F62913"/>
    <w:rsid w:val="00F62D9F"/>
    <w:rsid w:val="00F62E21"/>
    <w:rsid w:val="00F62E2B"/>
    <w:rsid w:val="00F633F4"/>
    <w:rsid w:val="00F65A72"/>
    <w:rsid w:val="00F65CE2"/>
    <w:rsid w:val="00F673D2"/>
    <w:rsid w:val="00F70C11"/>
    <w:rsid w:val="00F70F05"/>
    <w:rsid w:val="00F71852"/>
    <w:rsid w:val="00F72DAE"/>
    <w:rsid w:val="00F74289"/>
    <w:rsid w:val="00F7491C"/>
    <w:rsid w:val="00F74BA4"/>
    <w:rsid w:val="00F7534A"/>
    <w:rsid w:val="00F759DA"/>
    <w:rsid w:val="00F76073"/>
    <w:rsid w:val="00F7705E"/>
    <w:rsid w:val="00F775F1"/>
    <w:rsid w:val="00F82262"/>
    <w:rsid w:val="00F831BE"/>
    <w:rsid w:val="00F836CE"/>
    <w:rsid w:val="00F839BE"/>
    <w:rsid w:val="00F846E7"/>
    <w:rsid w:val="00F84A1C"/>
    <w:rsid w:val="00F857DE"/>
    <w:rsid w:val="00F86174"/>
    <w:rsid w:val="00F908E4"/>
    <w:rsid w:val="00F90BA7"/>
    <w:rsid w:val="00F9129B"/>
    <w:rsid w:val="00F924F7"/>
    <w:rsid w:val="00F93BEB"/>
    <w:rsid w:val="00F948F1"/>
    <w:rsid w:val="00F9508B"/>
    <w:rsid w:val="00F951F3"/>
    <w:rsid w:val="00FA0185"/>
    <w:rsid w:val="00FA0548"/>
    <w:rsid w:val="00FA05D8"/>
    <w:rsid w:val="00FA0AD9"/>
    <w:rsid w:val="00FA10BF"/>
    <w:rsid w:val="00FA14E2"/>
    <w:rsid w:val="00FA1F2B"/>
    <w:rsid w:val="00FA1FA5"/>
    <w:rsid w:val="00FA23CA"/>
    <w:rsid w:val="00FA2C79"/>
    <w:rsid w:val="00FA31F3"/>
    <w:rsid w:val="00FA3D02"/>
    <w:rsid w:val="00FA3D34"/>
    <w:rsid w:val="00FA44E9"/>
    <w:rsid w:val="00FA5F57"/>
    <w:rsid w:val="00FA71E7"/>
    <w:rsid w:val="00FA7417"/>
    <w:rsid w:val="00FA78E0"/>
    <w:rsid w:val="00FB06B3"/>
    <w:rsid w:val="00FB0888"/>
    <w:rsid w:val="00FB0A20"/>
    <w:rsid w:val="00FB0AE5"/>
    <w:rsid w:val="00FB2FC4"/>
    <w:rsid w:val="00FB36C6"/>
    <w:rsid w:val="00FB49AA"/>
    <w:rsid w:val="00FB5697"/>
    <w:rsid w:val="00FB6D0D"/>
    <w:rsid w:val="00FB6EDA"/>
    <w:rsid w:val="00FB7095"/>
    <w:rsid w:val="00FB78B5"/>
    <w:rsid w:val="00FC0F90"/>
    <w:rsid w:val="00FC1A83"/>
    <w:rsid w:val="00FC1B66"/>
    <w:rsid w:val="00FC240F"/>
    <w:rsid w:val="00FC2561"/>
    <w:rsid w:val="00FC5D41"/>
    <w:rsid w:val="00FC5EC0"/>
    <w:rsid w:val="00FD0257"/>
    <w:rsid w:val="00FD08E4"/>
    <w:rsid w:val="00FD1BD7"/>
    <w:rsid w:val="00FD1EFE"/>
    <w:rsid w:val="00FD2439"/>
    <w:rsid w:val="00FD33F1"/>
    <w:rsid w:val="00FD3D6B"/>
    <w:rsid w:val="00FD495F"/>
    <w:rsid w:val="00FD5823"/>
    <w:rsid w:val="00FD6601"/>
    <w:rsid w:val="00FD68CD"/>
    <w:rsid w:val="00FE0CD9"/>
    <w:rsid w:val="00FE0F2D"/>
    <w:rsid w:val="00FE103A"/>
    <w:rsid w:val="00FE11BF"/>
    <w:rsid w:val="00FE14BA"/>
    <w:rsid w:val="00FE151D"/>
    <w:rsid w:val="00FE1898"/>
    <w:rsid w:val="00FE1F32"/>
    <w:rsid w:val="00FE2B3B"/>
    <w:rsid w:val="00FE2E7E"/>
    <w:rsid w:val="00FE448B"/>
    <w:rsid w:val="00FE4573"/>
    <w:rsid w:val="00FE4587"/>
    <w:rsid w:val="00FE47EC"/>
    <w:rsid w:val="00FE6D6A"/>
    <w:rsid w:val="00FE70DF"/>
    <w:rsid w:val="00FE7D82"/>
    <w:rsid w:val="00FF02DA"/>
    <w:rsid w:val="00FF16B1"/>
    <w:rsid w:val="00FF1D89"/>
    <w:rsid w:val="00FF310C"/>
    <w:rsid w:val="00FF493B"/>
    <w:rsid w:val="00FF49FD"/>
    <w:rsid w:val="00FF4DF8"/>
    <w:rsid w:val="00FF5B46"/>
    <w:rsid w:val="00FF7CC5"/>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604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MS Mincho" w:hAnsi="Calibri"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F6FAB"/>
    <w:pPr>
      <w:spacing w:line="360" w:lineRule="auto"/>
      <w:contextualSpacing/>
      <w:jc w:val="both"/>
    </w:pPr>
    <w:rPr>
      <w:sz w:val="22"/>
      <w:szCs w:val="22"/>
      <w:lang w:val="en-MY" w:eastAsia="ja-JP"/>
    </w:rPr>
  </w:style>
  <w:style w:type="paragraph" w:styleId="Heading1">
    <w:name w:val="heading 1"/>
    <w:basedOn w:val="Normal"/>
    <w:next w:val="Normal"/>
    <w:link w:val="Heading1Char"/>
    <w:uiPriority w:val="9"/>
    <w:qFormat/>
    <w:rsid w:val="002056EC"/>
    <w:pPr>
      <w:keepNext/>
      <w:keepLines/>
      <w:numPr>
        <w:numId w:val="1"/>
      </w:numPr>
      <w:spacing w:before="480"/>
      <w:outlineLvl w:val="0"/>
    </w:pPr>
    <w:rPr>
      <w:rFonts w:ascii="Cambria" w:eastAsia="MS Gothic" w:hAnsi="Cambria"/>
      <w:b/>
      <w:bCs/>
      <w:sz w:val="48"/>
      <w:szCs w:val="28"/>
    </w:rPr>
  </w:style>
  <w:style w:type="paragraph" w:styleId="Heading2">
    <w:name w:val="heading 2"/>
    <w:basedOn w:val="Normal"/>
    <w:next w:val="Normal"/>
    <w:link w:val="Heading2Char"/>
    <w:uiPriority w:val="9"/>
    <w:unhideWhenUsed/>
    <w:qFormat/>
    <w:rsid w:val="00380234"/>
    <w:pPr>
      <w:keepNext/>
      <w:keepLines/>
      <w:numPr>
        <w:ilvl w:val="1"/>
        <w:numId w:val="1"/>
      </w:numPr>
      <w:spacing w:before="200"/>
      <w:outlineLvl w:val="1"/>
    </w:pPr>
    <w:rPr>
      <w:rFonts w:ascii="Cambria" w:eastAsia="MS Gothic" w:hAnsi="Cambria"/>
      <w:b/>
      <w:bCs/>
      <w:sz w:val="26"/>
      <w:szCs w:val="26"/>
    </w:rPr>
  </w:style>
  <w:style w:type="paragraph" w:styleId="Heading3">
    <w:name w:val="heading 3"/>
    <w:basedOn w:val="Normal"/>
    <w:next w:val="Normal"/>
    <w:link w:val="Heading3Char"/>
    <w:uiPriority w:val="9"/>
    <w:unhideWhenUsed/>
    <w:qFormat/>
    <w:rsid w:val="00380234"/>
    <w:pPr>
      <w:keepNext/>
      <w:keepLines/>
      <w:numPr>
        <w:ilvl w:val="2"/>
        <w:numId w:val="1"/>
      </w:numPr>
      <w:spacing w:before="200"/>
      <w:outlineLvl w:val="2"/>
    </w:pPr>
    <w:rPr>
      <w:rFonts w:ascii="Cambria" w:eastAsia="MS Gothic" w:hAnsi="Cambria"/>
      <w:b/>
      <w:bCs/>
      <w:sz w:val="24"/>
    </w:rPr>
  </w:style>
  <w:style w:type="paragraph" w:styleId="Heading4">
    <w:name w:val="heading 4"/>
    <w:basedOn w:val="Normal"/>
    <w:next w:val="Normal"/>
    <w:link w:val="Heading4Char"/>
    <w:uiPriority w:val="9"/>
    <w:unhideWhenUsed/>
    <w:qFormat/>
    <w:rsid w:val="007C6575"/>
    <w:pPr>
      <w:keepNext/>
      <w:keepLines/>
      <w:numPr>
        <w:ilvl w:val="3"/>
        <w:numId w:val="1"/>
      </w:numPr>
      <w:spacing w:before="200"/>
      <w:outlineLvl w:val="3"/>
    </w:pPr>
    <w:rPr>
      <w:rFonts w:ascii="Cambria" w:eastAsia="MS Gothic" w:hAnsi="Cambria"/>
      <w:b/>
      <w:bCs/>
      <w:i/>
      <w:iCs/>
      <w:color w:val="4F81BD"/>
    </w:rPr>
  </w:style>
  <w:style w:type="paragraph" w:styleId="Heading5">
    <w:name w:val="heading 5"/>
    <w:basedOn w:val="Normal"/>
    <w:next w:val="Normal"/>
    <w:link w:val="Heading5Char"/>
    <w:uiPriority w:val="9"/>
    <w:semiHidden/>
    <w:unhideWhenUsed/>
    <w:qFormat/>
    <w:rsid w:val="007C6575"/>
    <w:pPr>
      <w:keepNext/>
      <w:keepLines/>
      <w:numPr>
        <w:ilvl w:val="4"/>
        <w:numId w:val="1"/>
      </w:numPr>
      <w:spacing w:before="200"/>
      <w:outlineLvl w:val="4"/>
    </w:pPr>
    <w:rPr>
      <w:rFonts w:ascii="Cambria" w:eastAsia="MS Gothic" w:hAnsi="Cambria"/>
      <w:color w:val="243F60"/>
    </w:rPr>
  </w:style>
  <w:style w:type="paragraph" w:styleId="Heading6">
    <w:name w:val="heading 6"/>
    <w:basedOn w:val="Normal"/>
    <w:next w:val="Normal"/>
    <w:link w:val="Heading6Char"/>
    <w:uiPriority w:val="9"/>
    <w:semiHidden/>
    <w:unhideWhenUsed/>
    <w:qFormat/>
    <w:rsid w:val="007C6575"/>
    <w:pPr>
      <w:keepNext/>
      <w:keepLines/>
      <w:numPr>
        <w:ilvl w:val="5"/>
        <w:numId w:val="1"/>
      </w:numPr>
      <w:spacing w:before="200"/>
      <w:outlineLvl w:val="5"/>
    </w:pPr>
    <w:rPr>
      <w:rFonts w:ascii="Cambria" w:eastAsia="MS Gothic" w:hAnsi="Cambria"/>
      <w:i/>
      <w:iCs/>
      <w:color w:val="243F60"/>
    </w:rPr>
  </w:style>
  <w:style w:type="paragraph" w:styleId="Heading7">
    <w:name w:val="heading 7"/>
    <w:basedOn w:val="Normal"/>
    <w:next w:val="Normal"/>
    <w:link w:val="Heading7Char"/>
    <w:uiPriority w:val="9"/>
    <w:semiHidden/>
    <w:unhideWhenUsed/>
    <w:qFormat/>
    <w:rsid w:val="007C6575"/>
    <w:pPr>
      <w:keepNext/>
      <w:keepLines/>
      <w:numPr>
        <w:ilvl w:val="6"/>
        <w:numId w:val="1"/>
      </w:numPr>
      <w:spacing w:before="200"/>
      <w:outlineLvl w:val="6"/>
    </w:pPr>
    <w:rPr>
      <w:rFonts w:ascii="Cambria" w:eastAsia="MS Gothic" w:hAnsi="Cambria"/>
      <w:i/>
      <w:iCs/>
      <w:color w:val="404040"/>
    </w:rPr>
  </w:style>
  <w:style w:type="paragraph" w:styleId="Heading8">
    <w:name w:val="heading 8"/>
    <w:basedOn w:val="Normal"/>
    <w:next w:val="Normal"/>
    <w:link w:val="Heading8Char"/>
    <w:uiPriority w:val="9"/>
    <w:semiHidden/>
    <w:unhideWhenUsed/>
    <w:qFormat/>
    <w:rsid w:val="007C6575"/>
    <w:pPr>
      <w:keepNext/>
      <w:keepLines/>
      <w:numPr>
        <w:ilvl w:val="7"/>
        <w:numId w:val="1"/>
      </w:numPr>
      <w:spacing w:before="200"/>
      <w:outlineLvl w:val="7"/>
    </w:pPr>
    <w:rPr>
      <w:rFonts w:ascii="Cambria" w:eastAsia="MS Gothic" w:hAnsi="Cambria"/>
      <w:color w:val="404040"/>
      <w:sz w:val="20"/>
      <w:szCs w:val="20"/>
    </w:rPr>
  </w:style>
  <w:style w:type="paragraph" w:styleId="Heading9">
    <w:name w:val="heading 9"/>
    <w:basedOn w:val="Normal"/>
    <w:next w:val="Normal"/>
    <w:link w:val="Heading9Char"/>
    <w:uiPriority w:val="9"/>
    <w:semiHidden/>
    <w:unhideWhenUsed/>
    <w:qFormat/>
    <w:rsid w:val="007C6575"/>
    <w:pPr>
      <w:keepNext/>
      <w:keepLines/>
      <w:numPr>
        <w:ilvl w:val="8"/>
        <w:numId w:val="1"/>
      </w:numPr>
      <w:spacing w:before="200"/>
      <w:outlineLvl w:val="8"/>
    </w:pPr>
    <w:rPr>
      <w:rFonts w:ascii="Cambria" w:eastAsia="MS Gothic" w:hAnsi="Cambria"/>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056EC"/>
    <w:rPr>
      <w:rFonts w:ascii="Cambria" w:eastAsia="MS Gothic" w:hAnsi="Cambria"/>
      <w:b/>
      <w:bCs/>
      <w:sz w:val="48"/>
      <w:szCs w:val="28"/>
      <w:lang w:val="en-MY" w:eastAsia="ja-JP"/>
    </w:rPr>
  </w:style>
  <w:style w:type="character" w:customStyle="1" w:styleId="Heading2Char">
    <w:name w:val="Heading 2 Char"/>
    <w:basedOn w:val="DefaultParagraphFont"/>
    <w:link w:val="Heading2"/>
    <w:uiPriority w:val="9"/>
    <w:rsid w:val="00380234"/>
    <w:rPr>
      <w:rFonts w:ascii="Cambria" w:eastAsia="MS Gothic" w:hAnsi="Cambria"/>
      <w:b/>
      <w:bCs/>
      <w:sz w:val="26"/>
      <w:szCs w:val="26"/>
      <w:lang w:val="en-MY" w:eastAsia="ja-JP"/>
    </w:rPr>
  </w:style>
  <w:style w:type="character" w:customStyle="1" w:styleId="Heading3Char">
    <w:name w:val="Heading 3 Char"/>
    <w:basedOn w:val="DefaultParagraphFont"/>
    <w:link w:val="Heading3"/>
    <w:uiPriority w:val="9"/>
    <w:rsid w:val="00380234"/>
    <w:rPr>
      <w:rFonts w:ascii="Cambria" w:eastAsia="MS Gothic" w:hAnsi="Cambria"/>
      <w:b/>
      <w:bCs/>
      <w:sz w:val="24"/>
      <w:szCs w:val="22"/>
      <w:lang w:val="en-MY" w:eastAsia="ja-JP"/>
    </w:rPr>
  </w:style>
  <w:style w:type="character" w:customStyle="1" w:styleId="Heading4Char">
    <w:name w:val="Heading 4 Char"/>
    <w:basedOn w:val="DefaultParagraphFont"/>
    <w:link w:val="Heading4"/>
    <w:uiPriority w:val="9"/>
    <w:rsid w:val="007C6575"/>
    <w:rPr>
      <w:rFonts w:ascii="Cambria" w:eastAsia="MS Gothic" w:hAnsi="Cambria"/>
      <w:b/>
      <w:bCs/>
      <w:i/>
      <w:iCs/>
      <w:color w:val="4F81BD"/>
      <w:sz w:val="22"/>
      <w:szCs w:val="22"/>
      <w:lang w:val="en-MY" w:eastAsia="ja-JP"/>
    </w:rPr>
  </w:style>
  <w:style w:type="character" w:customStyle="1" w:styleId="Heading5Char">
    <w:name w:val="Heading 5 Char"/>
    <w:basedOn w:val="DefaultParagraphFont"/>
    <w:link w:val="Heading5"/>
    <w:uiPriority w:val="9"/>
    <w:semiHidden/>
    <w:rsid w:val="007C6575"/>
    <w:rPr>
      <w:rFonts w:ascii="Cambria" w:eastAsia="MS Gothic" w:hAnsi="Cambria"/>
      <w:color w:val="243F60"/>
      <w:sz w:val="22"/>
      <w:szCs w:val="22"/>
      <w:lang w:val="en-MY" w:eastAsia="ja-JP"/>
    </w:rPr>
  </w:style>
  <w:style w:type="character" w:customStyle="1" w:styleId="Heading6Char">
    <w:name w:val="Heading 6 Char"/>
    <w:basedOn w:val="DefaultParagraphFont"/>
    <w:link w:val="Heading6"/>
    <w:uiPriority w:val="9"/>
    <w:semiHidden/>
    <w:rsid w:val="007C6575"/>
    <w:rPr>
      <w:rFonts w:ascii="Cambria" w:eastAsia="MS Gothic" w:hAnsi="Cambria"/>
      <w:i/>
      <w:iCs/>
      <w:color w:val="243F60"/>
      <w:sz w:val="22"/>
      <w:szCs w:val="22"/>
      <w:lang w:val="en-MY" w:eastAsia="ja-JP"/>
    </w:rPr>
  </w:style>
  <w:style w:type="character" w:customStyle="1" w:styleId="Heading7Char">
    <w:name w:val="Heading 7 Char"/>
    <w:basedOn w:val="DefaultParagraphFont"/>
    <w:link w:val="Heading7"/>
    <w:uiPriority w:val="9"/>
    <w:semiHidden/>
    <w:rsid w:val="007C6575"/>
    <w:rPr>
      <w:rFonts w:ascii="Cambria" w:eastAsia="MS Gothic" w:hAnsi="Cambria"/>
      <w:i/>
      <w:iCs/>
      <w:color w:val="404040"/>
      <w:sz w:val="22"/>
      <w:szCs w:val="22"/>
      <w:lang w:val="en-MY" w:eastAsia="ja-JP"/>
    </w:rPr>
  </w:style>
  <w:style w:type="character" w:customStyle="1" w:styleId="Heading8Char">
    <w:name w:val="Heading 8 Char"/>
    <w:basedOn w:val="DefaultParagraphFont"/>
    <w:link w:val="Heading8"/>
    <w:uiPriority w:val="9"/>
    <w:semiHidden/>
    <w:rsid w:val="007C6575"/>
    <w:rPr>
      <w:rFonts w:ascii="Cambria" w:eastAsia="MS Gothic" w:hAnsi="Cambria"/>
      <w:color w:val="404040"/>
      <w:lang w:val="en-MY" w:eastAsia="ja-JP"/>
    </w:rPr>
  </w:style>
  <w:style w:type="character" w:customStyle="1" w:styleId="Heading9Char">
    <w:name w:val="Heading 9 Char"/>
    <w:basedOn w:val="DefaultParagraphFont"/>
    <w:link w:val="Heading9"/>
    <w:uiPriority w:val="9"/>
    <w:semiHidden/>
    <w:rsid w:val="007C6575"/>
    <w:rPr>
      <w:rFonts w:ascii="Cambria" w:eastAsia="MS Gothic" w:hAnsi="Cambria"/>
      <w:i/>
      <w:iCs/>
      <w:color w:val="404040"/>
      <w:lang w:val="en-MY" w:eastAsia="ja-JP"/>
    </w:rPr>
  </w:style>
  <w:style w:type="paragraph" w:styleId="ListParagraph">
    <w:name w:val="List Paragraph"/>
    <w:basedOn w:val="Normal"/>
    <w:uiPriority w:val="34"/>
    <w:qFormat/>
    <w:rsid w:val="00885FFC"/>
    <w:pPr>
      <w:ind w:left="720"/>
    </w:pPr>
  </w:style>
  <w:style w:type="character" w:styleId="Hyperlink">
    <w:name w:val="Hyperlink"/>
    <w:basedOn w:val="DefaultParagraphFont"/>
    <w:uiPriority w:val="99"/>
    <w:unhideWhenUsed/>
    <w:rsid w:val="00A87708"/>
    <w:rPr>
      <w:color w:val="0000FF"/>
      <w:u w:val="single"/>
    </w:rPr>
  </w:style>
  <w:style w:type="paragraph" w:styleId="Header">
    <w:name w:val="header"/>
    <w:basedOn w:val="Normal"/>
    <w:link w:val="HeaderChar"/>
    <w:uiPriority w:val="99"/>
    <w:unhideWhenUsed/>
    <w:rsid w:val="007D73CE"/>
    <w:pPr>
      <w:tabs>
        <w:tab w:val="center" w:pos="4513"/>
        <w:tab w:val="right" w:pos="9026"/>
      </w:tabs>
      <w:spacing w:line="240" w:lineRule="auto"/>
    </w:pPr>
  </w:style>
  <w:style w:type="character" w:customStyle="1" w:styleId="HeaderChar">
    <w:name w:val="Header Char"/>
    <w:basedOn w:val="DefaultParagraphFont"/>
    <w:link w:val="Header"/>
    <w:uiPriority w:val="99"/>
    <w:rsid w:val="007D73CE"/>
    <w:rPr>
      <w:sz w:val="24"/>
    </w:rPr>
  </w:style>
  <w:style w:type="paragraph" w:styleId="Footer">
    <w:name w:val="footer"/>
    <w:basedOn w:val="Normal"/>
    <w:link w:val="FooterChar"/>
    <w:uiPriority w:val="99"/>
    <w:unhideWhenUsed/>
    <w:rsid w:val="007D73CE"/>
    <w:pPr>
      <w:tabs>
        <w:tab w:val="center" w:pos="4513"/>
        <w:tab w:val="right" w:pos="9026"/>
      </w:tabs>
      <w:spacing w:line="240" w:lineRule="auto"/>
    </w:pPr>
  </w:style>
  <w:style w:type="character" w:customStyle="1" w:styleId="FooterChar">
    <w:name w:val="Footer Char"/>
    <w:basedOn w:val="DefaultParagraphFont"/>
    <w:link w:val="Footer"/>
    <w:uiPriority w:val="99"/>
    <w:rsid w:val="007D73CE"/>
    <w:rPr>
      <w:sz w:val="24"/>
    </w:rPr>
  </w:style>
  <w:style w:type="paragraph" w:styleId="BalloonText">
    <w:name w:val="Balloon Text"/>
    <w:basedOn w:val="Normal"/>
    <w:link w:val="BalloonTextChar"/>
    <w:uiPriority w:val="99"/>
    <w:semiHidden/>
    <w:unhideWhenUsed/>
    <w:rsid w:val="007D73CE"/>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D73CE"/>
    <w:rPr>
      <w:rFonts w:ascii="Tahoma" w:hAnsi="Tahoma" w:cs="Tahoma"/>
      <w:sz w:val="16"/>
      <w:szCs w:val="16"/>
    </w:rPr>
  </w:style>
  <w:style w:type="paragraph" w:styleId="TOCHeading">
    <w:name w:val="TOC Heading"/>
    <w:basedOn w:val="Heading1"/>
    <w:next w:val="Normal"/>
    <w:uiPriority w:val="39"/>
    <w:semiHidden/>
    <w:unhideWhenUsed/>
    <w:qFormat/>
    <w:rsid w:val="000D6A65"/>
    <w:pPr>
      <w:spacing w:line="276" w:lineRule="auto"/>
      <w:contextualSpacing w:val="0"/>
      <w:jc w:val="left"/>
      <w:outlineLvl w:val="9"/>
    </w:pPr>
    <w:rPr>
      <w:color w:val="365F91"/>
      <w:sz w:val="28"/>
      <w:lang w:val="en-US" w:eastAsia="en-US"/>
    </w:rPr>
  </w:style>
  <w:style w:type="paragraph" w:styleId="TOC1">
    <w:name w:val="toc 1"/>
    <w:basedOn w:val="Normal"/>
    <w:next w:val="Normal"/>
    <w:autoRedefine/>
    <w:uiPriority w:val="39"/>
    <w:unhideWhenUsed/>
    <w:rsid w:val="000D6A65"/>
    <w:pPr>
      <w:spacing w:after="100"/>
    </w:pPr>
  </w:style>
  <w:style w:type="paragraph" w:styleId="TOC2">
    <w:name w:val="toc 2"/>
    <w:basedOn w:val="Normal"/>
    <w:next w:val="Normal"/>
    <w:autoRedefine/>
    <w:uiPriority w:val="39"/>
    <w:unhideWhenUsed/>
    <w:rsid w:val="00573527"/>
    <w:pPr>
      <w:spacing w:after="100"/>
      <w:ind w:left="240"/>
    </w:pPr>
  </w:style>
  <w:style w:type="paragraph" w:styleId="Caption">
    <w:name w:val="caption"/>
    <w:basedOn w:val="Normal"/>
    <w:next w:val="Normal"/>
    <w:unhideWhenUsed/>
    <w:qFormat/>
    <w:rsid w:val="00EA4D7D"/>
    <w:pPr>
      <w:spacing w:after="200" w:line="240" w:lineRule="auto"/>
      <w:jc w:val="center"/>
    </w:pPr>
    <w:rPr>
      <w:rFonts w:eastAsia="Calibri"/>
      <w:bCs/>
      <w:i/>
      <w:szCs w:val="18"/>
      <w:lang w:eastAsia="en-US"/>
    </w:rPr>
  </w:style>
  <w:style w:type="table" w:styleId="TableGrid">
    <w:name w:val="Table Grid"/>
    <w:basedOn w:val="TableNormal"/>
    <w:uiPriority w:val="59"/>
    <w:rsid w:val="00921A35"/>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ableofFigures">
    <w:name w:val="table of figures"/>
    <w:basedOn w:val="Normal"/>
    <w:next w:val="Normal"/>
    <w:uiPriority w:val="99"/>
    <w:unhideWhenUsed/>
    <w:rsid w:val="002657FB"/>
  </w:style>
  <w:style w:type="character" w:styleId="SubtleEmphasis">
    <w:name w:val="Subtle Emphasis"/>
    <w:basedOn w:val="DefaultParagraphFont"/>
    <w:uiPriority w:val="19"/>
    <w:qFormat/>
    <w:rsid w:val="001F475E"/>
    <w:rPr>
      <w:iCs/>
      <w:color w:val="auto"/>
      <w:sz w:val="22"/>
    </w:rPr>
  </w:style>
  <w:style w:type="paragraph" w:customStyle="1" w:styleId="DecimalAligned">
    <w:name w:val="Decimal Aligned"/>
    <w:basedOn w:val="Normal"/>
    <w:uiPriority w:val="40"/>
    <w:qFormat/>
    <w:rsid w:val="00157286"/>
    <w:pPr>
      <w:tabs>
        <w:tab w:val="decimal" w:pos="360"/>
      </w:tabs>
      <w:spacing w:after="200" w:line="276" w:lineRule="auto"/>
      <w:contextualSpacing w:val="0"/>
      <w:jc w:val="left"/>
    </w:pPr>
    <w:rPr>
      <w:lang w:val="en-US" w:eastAsia="en-US"/>
    </w:rPr>
  </w:style>
  <w:style w:type="paragraph" w:styleId="FootnoteText">
    <w:name w:val="footnote text"/>
    <w:basedOn w:val="Normal"/>
    <w:link w:val="FootnoteTextChar"/>
    <w:uiPriority w:val="99"/>
    <w:unhideWhenUsed/>
    <w:rsid w:val="00157286"/>
    <w:pPr>
      <w:spacing w:line="240" w:lineRule="auto"/>
      <w:contextualSpacing w:val="0"/>
      <w:jc w:val="left"/>
    </w:pPr>
    <w:rPr>
      <w:sz w:val="20"/>
      <w:szCs w:val="20"/>
      <w:lang w:val="en-US" w:eastAsia="en-US"/>
    </w:rPr>
  </w:style>
  <w:style w:type="character" w:customStyle="1" w:styleId="FootnoteTextChar">
    <w:name w:val="Footnote Text Char"/>
    <w:basedOn w:val="DefaultParagraphFont"/>
    <w:link w:val="FootnoteText"/>
    <w:uiPriority w:val="99"/>
    <w:rsid w:val="00157286"/>
    <w:rPr>
      <w:sz w:val="20"/>
      <w:szCs w:val="20"/>
      <w:lang w:val="en-US" w:eastAsia="en-US"/>
    </w:rPr>
  </w:style>
  <w:style w:type="table" w:customStyle="1" w:styleId="LightShading-Accent11">
    <w:name w:val="Light Shading - Accent 11"/>
    <w:basedOn w:val="TableNormal"/>
    <w:uiPriority w:val="60"/>
    <w:rsid w:val="00157286"/>
    <w:rPr>
      <w:color w:val="365F91"/>
      <w:lang w:val="en-US" w:eastAsia="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2">
    <w:name w:val="Light Shading - Accent 12"/>
    <w:basedOn w:val="TableNormal"/>
    <w:uiPriority w:val="60"/>
    <w:rsid w:val="00157286"/>
    <w:rPr>
      <w:color w:val="365F91"/>
      <w:lang w:val="en-US" w:eastAsia="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3">
    <w:name w:val="Light Shading - Accent 13"/>
    <w:basedOn w:val="TableNormal"/>
    <w:uiPriority w:val="60"/>
    <w:rsid w:val="00157286"/>
    <w:rPr>
      <w:color w:val="365F91"/>
      <w:lang w:val="en-US" w:eastAsia="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4">
    <w:name w:val="Light Shading - Accent 14"/>
    <w:basedOn w:val="TableNormal"/>
    <w:uiPriority w:val="60"/>
    <w:rsid w:val="00157286"/>
    <w:rPr>
      <w:color w:val="365F91"/>
      <w:lang w:val="en-US" w:eastAsia="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5">
    <w:name w:val="Light Shading - Accent 15"/>
    <w:basedOn w:val="TableNormal"/>
    <w:uiPriority w:val="60"/>
    <w:rsid w:val="00157286"/>
    <w:rPr>
      <w:color w:val="365F91"/>
      <w:lang w:val="en-US" w:eastAsia="en-US" w:bidi="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styleId="NormalWeb">
    <w:name w:val="Normal (Web)"/>
    <w:basedOn w:val="Normal"/>
    <w:uiPriority w:val="99"/>
    <w:unhideWhenUsed/>
    <w:rsid w:val="00157286"/>
    <w:pPr>
      <w:spacing w:before="100" w:beforeAutospacing="1" w:after="100" w:afterAutospacing="1" w:line="240" w:lineRule="auto"/>
      <w:contextualSpacing w:val="0"/>
      <w:jc w:val="left"/>
    </w:pPr>
    <w:rPr>
      <w:rFonts w:ascii="Times New Roman" w:eastAsia="Times New Roman" w:hAnsi="Times New Roman"/>
      <w:szCs w:val="24"/>
    </w:rPr>
  </w:style>
  <w:style w:type="paragraph" w:styleId="TOC3">
    <w:name w:val="toc 3"/>
    <w:basedOn w:val="Normal"/>
    <w:next w:val="Normal"/>
    <w:autoRedefine/>
    <w:uiPriority w:val="39"/>
    <w:unhideWhenUsed/>
    <w:rsid w:val="00157286"/>
    <w:pPr>
      <w:spacing w:after="100"/>
      <w:ind w:left="480"/>
    </w:pPr>
  </w:style>
  <w:style w:type="character" w:styleId="FootnoteReference">
    <w:name w:val="footnote reference"/>
    <w:basedOn w:val="DefaultParagraphFont"/>
    <w:uiPriority w:val="99"/>
    <w:semiHidden/>
    <w:unhideWhenUsed/>
    <w:rsid w:val="00BC7FA4"/>
    <w:rPr>
      <w:vertAlign w:val="superscript"/>
    </w:rPr>
  </w:style>
  <w:style w:type="paragraph" w:customStyle="1" w:styleId="08text">
    <w:name w:val="08.text"/>
    <w:basedOn w:val="Normal"/>
    <w:link w:val="08textChar"/>
    <w:rsid w:val="00327125"/>
    <w:pPr>
      <w:spacing w:line="480" w:lineRule="auto"/>
      <w:contextualSpacing w:val="0"/>
    </w:pPr>
    <w:rPr>
      <w:rFonts w:ascii="Times New Roman" w:eastAsia="Times New Roman" w:hAnsi="Times New Roman"/>
      <w:szCs w:val="24"/>
      <w:lang w:val="en-US" w:eastAsia="en-US"/>
    </w:rPr>
  </w:style>
  <w:style w:type="character" w:customStyle="1" w:styleId="08textChar">
    <w:name w:val="08.text Char"/>
    <w:basedOn w:val="DefaultParagraphFont"/>
    <w:link w:val="08text"/>
    <w:rsid w:val="00327125"/>
    <w:rPr>
      <w:rFonts w:ascii="Times New Roman" w:eastAsia="Times New Roman" w:hAnsi="Times New Roman" w:cs="Times New Roman"/>
      <w:sz w:val="24"/>
      <w:szCs w:val="24"/>
      <w:lang w:val="en-US" w:eastAsia="en-US"/>
    </w:rPr>
  </w:style>
  <w:style w:type="paragraph" w:customStyle="1" w:styleId="07bheading2">
    <w:name w:val="07b.heading2"/>
    <w:basedOn w:val="Normal"/>
    <w:next w:val="08text"/>
    <w:rsid w:val="00327125"/>
    <w:pPr>
      <w:spacing w:before="280" w:line="480" w:lineRule="auto"/>
      <w:contextualSpacing w:val="0"/>
      <w:jc w:val="left"/>
    </w:pPr>
    <w:rPr>
      <w:rFonts w:ascii="Arial" w:eastAsia="Times New Roman" w:hAnsi="Arial"/>
      <w:i/>
      <w:sz w:val="28"/>
      <w:szCs w:val="24"/>
      <w:lang w:val="en-US" w:eastAsia="en-US"/>
    </w:rPr>
  </w:style>
  <w:style w:type="paragraph" w:styleId="TOC4">
    <w:name w:val="toc 4"/>
    <w:basedOn w:val="Normal"/>
    <w:next w:val="Normal"/>
    <w:autoRedefine/>
    <w:uiPriority w:val="39"/>
    <w:unhideWhenUsed/>
    <w:rsid w:val="00FD68CD"/>
    <w:pPr>
      <w:spacing w:after="100" w:line="276" w:lineRule="auto"/>
      <w:ind w:left="660"/>
      <w:contextualSpacing w:val="0"/>
      <w:jc w:val="left"/>
    </w:pPr>
  </w:style>
  <w:style w:type="paragraph" w:styleId="TOC5">
    <w:name w:val="toc 5"/>
    <w:basedOn w:val="Normal"/>
    <w:next w:val="Normal"/>
    <w:autoRedefine/>
    <w:uiPriority w:val="39"/>
    <w:unhideWhenUsed/>
    <w:rsid w:val="00FD68CD"/>
    <w:pPr>
      <w:spacing w:after="100" w:line="276" w:lineRule="auto"/>
      <w:ind w:left="880"/>
      <w:contextualSpacing w:val="0"/>
      <w:jc w:val="left"/>
    </w:pPr>
  </w:style>
  <w:style w:type="paragraph" w:styleId="TOC6">
    <w:name w:val="toc 6"/>
    <w:basedOn w:val="Normal"/>
    <w:next w:val="Normal"/>
    <w:autoRedefine/>
    <w:uiPriority w:val="39"/>
    <w:unhideWhenUsed/>
    <w:rsid w:val="00FD68CD"/>
    <w:pPr>
      <w:spacing w:after="100" w:line="276" w:lineRule="auto"/>
      <w:ind w:left="1100"/>
      <w:contextualSpacing w:val="0"/>
      <w:jc w:val="left"/>
    </w:pPr>
  </w:style>
  <w:style w:type="paragraph" w:styleId="TOC7">
    <w:name w:val="toc 7"/>
    <w:basedOn w:val="Normal"/>
    <w:next w:val="Normal"/>
    <w:autoRedefine/>
    <w:uiPriority w:val="39"/>
    <w:unhideWhenUsed/>
    <w:rsid w:val="00FD68CD"/>
    <w:pPr>
      <w:spacing w:after="100" w:line="276" w:lineRule="auto"/>
      <w:ind w:left="1320"/>
      <w:contextualSpacing w:val="0"/>
      <w:jc w:val="left"/>
    </w:pPr>
  </w:style>
  <w:style w:type="paragraph" w:styleId="TOC8">
    <w:name w:val="toc 8"/>
    <w:basedOn w:val="Normal"/>
    <w:next w:val="Normal"/>
    <w:autoRedefine/>
    <w:uiPriority w:val="39"/>
    <w:unhideWhenUsed/>
    <w:rsid w:val="00FD68CD"/>
    <w:pPr>
      <w:spacing w:after="100" w:line="276" w:lineRule="auto"/>
      <w:ind w:left="1540"/>
      <w:contextualSpacing w:val="0"/>
      <w:jc w:val="left"/>
    </w:pPr>
  </w:style>
  <w:style w:type="paragraph" w:styleId="TOC9">
    <w:name w:val="toc 9"/>
    <w:basedOn w:val="Normal"/>
    <w:next w:val="Normal"/>
    <w:autoRedefine/>
    <w:uiPriority w:val="39"/>
    <w:unhideWhenUsed/>
    <w:rsid w:val="00FD68CD"/>
    <w:pPr>
      <w:spacing w:after="100" w:line="276" w:lineRule="auto"/>
      <w:ind w:left="1760"/>
      <w:contextualSpacing w:val="0"/>
      <w:jc w:val="left"/>
    </w:pPr>
  </w:style>
  <w:style w:type="paragraph" w:styleId="Subtitle">
    <w:name w:val="Subtitle"/>
    <w:basedOn w:val="Normal"/>
    <w:next w:val="Normal"/>
    <w:link w:val="SubtitleChar"/>
    <w:uiPriority w:val="11"/>
    <w:qFormat/>
    <w:rsid w:val="00F12A15"/>
    <w:pPr>
      <w:numPr>
        <w:ilvl w:val="1"/>
      </w:numPr>
    </w:pPr>
    <w:rPr>
      <w:rFonts w:ascii="Cambria" w:eastAsia="MS Gothic" w:hAnsi="Cambria"/>
      <w:i/>
      <w:iCs/>
      <w:color w:val="4F81BD"/>
      <w:spacing w:val="15"/>
      <w:sz w:val="24"/>
      <w:szCs w:val="24"/>
    </w:rPr>
  </w:style>
  <w:style w:type="character" w:customStyle="1" w:styleId="SubtitleChar">
    <w:name w:val="Subtitle Char"/>
    <w:basedOn w:val="DefaultParagraphFont"/>
    <w:link w:val="Subtitle"/>
    <w:uiPriority w:val="11"/>
    <w:rsid w:val="00F12A15"/>
    <w:rPr>
      <w:rFonts w:ascii="Cambria" w:eastAsia="MS Gothic" w:hAnsi="Cambria" w:cs="Times New Roman"/>
      <w:i/>
      <w:iCs/>
      <w:color w:val="4F81BD"/>
      <w:spacing w:val="15"/>
      <w:sz w:val="24"/>
      <w:szCs w:val="24"/>
    </w:rPr>
  </w:style>
  <w:style w:type="paragraph" w:styleId="NoSpacing">
    <w:name w:val="No Spacing"/>
    <w:uiPriority w:val="1"/>
    <w:qFormat/>
    <w:rsid w:val="0049768C"/>
    <w:pPr>
      <w:contextualSpacing/>
      <w:jc w:val="both"/>
    </w:pPr>
    <w:rPr>
      <w:sz w:val="22"/>
      <w:szCs w:val="22"/>
      <w:lang w:val="en-MY" w:eastAsia="ja-JP"/>
    </w:rPr>
  </w:style>
  <w:style w:type="paragraph" w:styleId="CommentText">
    <w:name w:val="annotation text"/>
    <w:basedOn w:val="Normal"/>
    <w:link w:val="CommentTextChar"/>
    <w:semiHidden/>
    <w:rsid w:val="00312BFD"/>
    <w:pPr>
      <w:spacing w:line="240" w:lineRule="auto"/>
      <w:contextualSpacing w:val="0"/>
      <w:jc w:val="left"/>
    </w:pPr>
    <w:rPr>
      <w:rFonts w:ascii="Times New Roman" w:eastAsia="Times New Roman" w:hAnsi="Times New Roman"/>
      <w:sz w:val="24"/>
      <w:szCs w:val="24"/>
      <w:lang w:val="en-US" w:eastAsia="en-US" w:bidi="en-US"/>
    </w:rPr>
  </w:style>
  <w:style w:type="character" w:customStyle="1" w:styleId="CommentTextChar">
    <w:name w:val="Comment Text Char"/>
    <w:basedOn w:val="DefaultParagraphFont"/>
    <w:link w:val="CommentText"/>
    <w:semiHidden/>
    <w:rsid w:val="00312BFD"/>
    <w:rPr>
      <w:rFonts w:ascii="Times New Roman" w:eastAsia="Times New Roman" w:hAnsi="Times New Roman"/>
      <w:sz w:val="24"/>
      <w:szCs w:val="24"/>
      <w:lang w:val="en-US" w:eastAsia="en-US" w:bidi="en-US"/>
    </w:rPr>
  </w:style>
  <w:style w:type="paragraph" w:styleId="Bibliography">
    <w:name w:val="Bibliography"/>
    <w:basedOn w:val="Normal"/>
    <w:next w:val="Normal"/>
    <w:uiPriority w:val="37"/>
    <w:unhideWhenUsed/>
    <w:rsid w:val="00D4683E"/>
    <w:pPr>
      <w:tabs>
        <w:tab w:val="left" w:pos="384"/>
      </w:tabs>
      <w:spacing w:line="240" w:lineRule="auto"/>
      <w:ind w:left="384" w:hanging="384"/>
    </w:pPr>
  </w:style>
  <w:style w:type="character" w:customStyle="1" w:styleId="nbapihighlight">
    <w:name w:val="nbapihighlight"/>
    <w:basedOn w:val="DefaultParagraphFont"/>
    <w:rsid w:val="00E54C86"/>
  </w:style>
  <w:style w:type="character" w:customStyle="1" w:styleId="apple-style-span">
    <w:name w:val="apple-style-span"/>
    <w:basedOn w:val="DefaultParagraphFont"/>
    <w:rsid w:val="00A77894"/>
  </w:style>
  <w:style w:type="paragraph" w:customStyle="1" w:styleId="svarticle">
    <w:name w:val="svarticle"/>
    <w:basedOn w:val="Normal"/>
    <w:rsid w:val="004D4221"/>
    <w:pPr>
      <w:spacing w:before="100" w:beforeAutospacing="1" w:after="100" w:afterAutospacing="1" w:line="240" w:lineRule="auto"/>
      <w:contextualSpacing w:val="0"/>
      <w:jc w:val="left"/>
    </w:pPr>
    <w:rPr>
      <w:rFonts w:ascii="Times New Roman" w:eastAsia="Times New Roman" w:hAnsi="Times New Roman"/>
      <w:sz w:val="24"/>
      <w:szCs w:val="24"/>
      <w:lang w:val="en-GB" w:eastAsia="en-GB"/>
    </w:rPr>
  </w:style>
  <w:style w:type="character" w:styleId="CommentReference">
    <w:name w:val="annotation reference"/>
    <w:basedOn w:val="DefaultParagraphFont"/>
    <w:uiPriority w:val="99"/>
    <w:semiHidden/>
    <w:unhideWhenUsed/>
    <w:rsid w:val="00CD3B4D"/>
    <w:rPr>
      <w:sz w:val="16"/>
      <w:szCs w:val="16"/>
    </w:rPr>
  </w:style>
  <w:style w:type="paragraph" w:styleId="CommentSubject">
    <w:name w:val="annotation subject"/>
    <w:basedOn w:val="CommentText"/>
    <w:next w:val="CommentText"/>
    <w:link w:val="CommentSubjectChar"/>
    <w:uiPriority w:val="99"/>
    <w:semiHidden/>
    <w:unhideWhenUsed/>
    <w:rsid w:val="00CD3B4D"/>
    <w:pPr>
      <w:contextualSpacing/>
      <w:jc w:val="both"/>
    </w:pPr>
    <w:rPr>
      <w:rFonts w:ascii="Calibri" w:eastAsia="MS Mincho" w:hAnsi="Calibri"/>
      <w:b/>
      <w:bCs/>
      <w:sz w:val="20"/>
      <w:szCs w:val="20"/>
      <w:lang w:val="en-MY" w:eastAsia="ja-JP" w:bidi="ar-SA"/>
    </w:rPr>
  </w:style>
  <w:style w:type="character" w:customStyle="1" w:styleId="CommentSubjectChar">
    <w:name w:val="Comment Subject Char"/>
    <w:basedOn w:val="CommentTextChar"/>
    <w:link w:val="CommentSubject"/>
    <w:uiPriority w:val="99"/>
    <w:semiHidden/>
    <w:rsid w:val="00CD3B4D"/>
    <w:rPr>
      <w:rFonts w:ascii="Times New Roman" w:eastAsia="Times New Roman" w:hAnsi="Times New Roman"/>
      <w:b/>
      <w:bCs/>
      <w:sz w:val="24"/>
      <w:szCs w:val="24"/>
      <w:lang w:val="en-MY" w:eastAsia="ja-JP" w:bidi="en-US"/>
    </w:rPr>
  </w:style>
</w:styles>
</file>

<file path=word/webSettings.xml><?xml version="1.0" encoding="utf-8"?>
<w:webSettings xmlns:r="http://schemas.openxmlformats.org/officeDocument/2006/relationships" xmlns:w="http://schemas.openxmlformats.org/wordprocessingml/2006/main">
  <w:divs>
    <w:div w:id="280038503">
      <w:bodyDiv w:val="1"/>
      <w:marLeft w:val="0"/>
      <w:marRight w:val="0"/>
      <w:marTop w:val="0"/>
      <w:marBottom w:val="0"/>
      <w:divBdr>
        <w:top w:val="none" w:sz="0" w:space="0" w:color="auto"/>
        <w:left w:val="none" w:sz="0" w:space="0" w:color="auto"/>
        <w:bottom w:val="none" w:sz="0" w:space="0" w:color="auto"/>
        <w:right w:val="none" w:sz="0" w:space="0" w:color="auto"/>
      </w:divBdr>
    </w:div>
    <w:div w:id="683243333">
      <w:bodyDiv w:val="1"/>
      <w:marLeft w:val="0"/>
      <w:marRight w:val="0"/>
      <w:marTop w:val="0"/>
      <w:marBottom w:val="0"/>
      <w:divBdr>
        <w:top w:val="none" w:sz="0" w:space="0" w:color="auto"/>
        <w:left w:val="none" w:sz="0" w:space="0" w:color="auto"/>
        <w:bottom w:val="none" w:sz="0" w:space="0" w:color="auto"/>
        <w:right w:val="none" w:sz="0" w:space="0" w:color="auto"/>
      </w:divBdr>
    </w:div>
    <w:div w:id="763720079">
      <w:bodyDiv w:val="1"/>
      <w:marLeft w:val="0"/>
      <w:marRight w:val="0"/>
      <w:marTop w:val="0"/>
      <w:marBottom w:val="0"/>
      <w:divBdr>
        <w:top w:val="none" w:sz="0" w:space="0" w:color="auto"/>
        <w:left w:val="none" w:sz="0" w:space="0" w:color="auto"/>
        <w:bottom w:val="none" w:sz="0" w:space="0" w:color="auto"/>
        <w:right w:val="none" w:sz="0" w:space="0" w:color="auto"/>
      </w:divBdr>
    </w:div>
    <w:div w:id="780490128">
      <w:bodyDiv w:val="1"/>
      <w:marLeft w:val="0"/>
      <w:marRight w:val="0"/>
      <w:marTop w:val="0"/>
      <w:marBottom w:val="0"/>
      <w:divBdr>
        <w:top w:val="none" w:sz="0" w:space="0" w:color="auto"/>
        <w:left w:val="none" w:sz="0" w:space="0" w:color="auto"/>
        <w:bottom w:val="none" w:sz="0" w:space="0" w:color="auto"/>
        <w:right w:val="none" w:sz="0" w:space="0" w:color="auto"/>
      </w:divBdr>
    </w:div>
    <w:div w:id="1705401909">
      <w:bodyDiv w:val="1"/>
      <w:marLeft w:val="0"/>
      <w:marRight w:val="0"/>
      <w:marTop w:val="0"/>
      <w:marBottom w:val="0"/>
      <w:divBdr>
        <w:top w:val="none" w:sz="0" w:space="0" w:color="auto"/>
        <w:left w:val="none" w:sz="0" w:space="0" w:color="auto"/>
        <w:bottom w:val="none" w:sz="0" w:space="0" w:color="auto"/>
        <w:right w:val="none" w:sz="0" w:space="0" w:color="auto"/>
      </w:divBdr>
    </w:div>
    <w:div w:id="18990495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4B5EAE-9D77-4A23-BC86-E9066DBA87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84</TotalTime>
  <Pages>29</Pages>
  <Words>18497</Words>
  <Characters>105437</Characters>
  <Application>Microsoft Office Word</Application>
  <DocSecurity>0</DocSecurity>
  <Lines>878</Lines>
  <Paragraphs>247</Paragraphs>
  <ScaleCrop>false</ScaleCrop>
  <HeadingPairs>
    <vt:vector size="2" baseType="variant">
      <vt:variant>
        <vt:lpstr>Title</vt:lpstr>
      </vt:variant>
      <vt:variant>
        <vt:i4>1</vt:i4>
      </vt:variant>
    </vt:vector>
  </HeadingPairs>
  <TitlesOfParts>
    <vt:vector size="1" baseType="lpstr">
      <vt:lpstr/>
    </vt:vector>
  </TitlesOfParts>
  <Company>TOSHIBA</Company>
  <LinksUpToDate>false</LinksUpToDate>
  <CharactersWithSpaces>123687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Eng Tin</dc:creator>
  <cp:lastModifiedBy>SP Tan</cp:lastModifiedBy>
  <cp:revision>1</cp:revision>
  <cp:lastPrinted>2013-04-28T21:04:00Z</cp:lastPrinted>
  <dcterms:created xsi:type="dcterms:W3CDTF">2013-04-28T19:49:00Z</dcterms:created>
  <dcterms:modified xsi:type="dcterms:W3CDTF">2013-04-28T21:09:00Z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zotero-version="3.0.14"&gt;&lt;session id="k69fkpov"/&gt;&lt;style id="http://www.zotero.org/styles/nature" hasBibliography="1" bibliographyStyleHasBeenSet="1"/&gt;&lt;prefs&gt;&lt;pref name="fieldType" value="Field"/&gt;&lt;pref name="noteType" value="0"/&gt;&lt;pref</vt:lpwstr>
  </property>
  <property fmtid="{D5CDD505-2E9C-101B-9397-08002B2CF9AE}" pid="3" name="ZOTERO_PREF_2">
    <vt:lpwstr> name="storeReferences" value="false"/&gt;&lt;/prefs&gt;&lt;/data&gt;</vt:lpwstr>
  </property>
</Properties>
</file>